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333A" w:rsidRPr="0024429D" w:rsidRDefault="0020333A" w:rsidP="0020333A">
      <w:pPr>
        <w:spacing w:after="0" w:line="240" w:lineRule="auto"/>
        <w:rPr>
          <w:b/>
          <w:sz w:val="24"/>
          <w:szCs w:val="24"/>
        </w:rPr>
      </w:pPr>
      <w:r w:rsidRPr="0024429D">
        <w:rPr>
          <w:b/>
          <w:sz w:val="24"/>
          <w:szCs w:val="24"/>
        </w:rPr>
        <w:t>SmartGrowth Strategic Partners Forum Meeting</w:t>
      </w:r>
    </w:p>
    <w:p w:rsidR="0020333A" w:rsidRPr="0024429D" w:rsidRDefault="006E019B" w:rsidP="0020333A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Tuesday, </w:t>
      </w:r>
      <w:r w:rsidR="002E10B9">
        <w:rPr>
          <w:b/>
          <w:sz w:val="24"/>
          <w:szCs w:val="24"/>
        </w:rPr>
        <w:t xml:space="preserve">7 </w:t>
      </w:r>
      <w:proofErr w:type="gramStart"/>
      <w:r w:rsidR="002E10B9">
        <w:rPr>
          <w:b/>
          <w:sz w:val="24"/>
          <w:szCs w:val="24"/>
        </w:rPr>
        <w:t>February</w:t>
      </w:r>
      <w:r w:rsidR="002E1DB7">
        <w:rPr>
          <w:b/>
          <w:sz w:val="24"/>
          <w:szCs w:val="24"/>
        </w:rPr>
        <w:t>,</w:t>
      </w:r>
      <w:proofErr w:type="gramEnd"/>
      <w:r w:rsidR="002E1DB7">
        <w:rPr>
          <w:b/>
          <w:sz w:val="24"/>
          <w:szCs w:val="24"/>
        </w:rPr>
        <w:t xml:space="preserve"> 2017</w:t>
      </w:r>
      <w:r w:rsidR="0020333A" w:rsidRPr="0024429D">
        <w:rPr>
          <w:b/>
          <w:sz w:val="24"/>
          <w:szCs w:val="24"/>
        </w:rPr>
        <w:t xml:space="preserve"> 8:00am – 10:00am</w:t>
      </w:r>
    </w:p>
    <w:p w:rsidR="0020333A" w:rsidRPr="0024429D" w:rsidRDefault="002E10B9" w:rsidP="0020333A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Classic Flyers, </w:t>
      </w:r>
      <w:proofErr w:type="gramStart"/>
      <w:r>
        <w:rPr>
          <w:b/>
          <w:sz w:val="24"/>
          <w:szCs w:val="24"/>
        </w:rPr>
        <w:t>The</w:t>
      </w:r>
      <w:proofErr w:type="gramEnd"/>
      <w:r>
        <w:rPr>
          <w:b/>
          <w:sz w:val="24"/>
          <w:szCs w:val="24"/>
        </w:rPr>
        <w:t xml:space="preserve"> Armoury Room</w:t>
      </w:r>
    </w:p>
    <w:p w:rsidR="0020333A" w:rsidRPr="00FD3669" w:rsidRDefault="0020333A" w:rsidP="0020333A">
      <w:pPr>
        <w:spacing w:after="0" w:line="240" w:lineRule="auto"/>
        <w:rPr>
          <w:b/>
        </w:rPr>
      </w:pPr>
    </w:p>
    <w:tbl>
      <w:tblPr>
        <w:tblW w:w="145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17"/>
        <w:gridCol w:w="1421"/>
        <w:gridCol w:w="10658"/>
      </w:tblGrid>
      <w:tr w:rsidR="0020333A" w:rsidTr="00C9388D">
        <w:tc>
          <w:tcPr>
            <w:tcW w:w="2517" w:type="dxa"/>
            <w:shd w:val="clear" w:color="auto" w:fill="auto"/>
          </w:tcPr>
          <w:p w:rsidR="0020333A" w:rsidRPr="005F669B" w:rsidRDefault="0020333A" w:rsidP="003575BB">
            <w:pPr>
              <w:spacing w:line="240" w:lineRule="auto"/>
              <w:rPr>
                <w:b/>
              </w:rPr>
            </w:pPr>
            <w:r w:rsidRPr="005F669B">
              <w:rPr>
                <w:b/>
              </w:rPr>
              <w:t>Present</w:t>
            </w:r>
          </w:p>
        </w:tc>
        <w:tc>
          <w:tcPr>
            <w:tcW w:w="12079" w:type="dxa"/>
            <w:gridSpan w:val="2"/>
            <w:shd w:val="clear" w:color="auto" w:fill="auto"/>
          </w:tcPr>
          <w:p w:rsidR="0020333A" w:rsidRPr="006E019B" w:rsidRDefault="006E019B" w:rsidP="009D7CC5">
            <w:r>
              <w:t xml:space="preserve">Bill Wasley (Chair), Anne Pankhurst (PATAG Chair), Emily </w:t>
            </w:r>
            <w:r w:rsidR="002E1DB7">
              <w:t>Rogers (</w:t>
            </w:r>
            <w:proofErr w:type="spellStart"/>
            <w:r w:rsidR="002E1DB7">
              <w:t>WBo</w:t>
            </w:r>
            <w:r>
              <w:t>PDC</w:t>
            </w:r>
            <w:proofErr w:type="spellEnd"/>
            <w:r>
              <w:t>), Annie Hill (</w:t>
            </w:r>
            <w:proofErr w:type="spellStart"/>
            <w:r>
              <w:t>PriorityOne</w:t>
            </w:r>
            <w:proofErr w:type="spellEnd"/>
            <w:r>
              <w:t xml:space="preserve">), Kate Longman (NZKGI), John Garwood (Fruit Growers </w:t>
            </w:r>
            <w:proofErr w:type="spellStart"/>
            <w:r>
              <w:t>Assc</w:t>
            </w:r>
            <w:proofErr w:type="spellEnd"/>
            <w:r>
              <w:t>.), Fern Nielsen (</w:t>
            </w:r>
            <w:r>
              <w:rPr>
                <w:rFonts w:asciiTheme="minorHAnsi" w:hAnsiTheme="minorHAnsi"/>
              </w:rPr>
              <w:t>National Council for Women</w:t>
            </w:r>
            <w:r>
              <w:t>),</w:t>
            </w:r>
            <w:r w:rsidR="00A41709">
              <w:t xml:space="preserve"> Paul Hickson (Te Puke Fast Forward</w:t>
            </w:r>
            <w:r>
              <w:t xml:space="preserve">), </w:t>
            </w:r>
            <w:r w:rsidR="00A41709">
              <w:t>Mark Boyle (Te Puke EDG</w:t>
            </w:r>
            <w:r w:rsidR="00A87130">
              <w:t>)</w:t>
            </w:r>
            <w:r>
              <w:t xml:space="preserve">, </w:t>
            </w:r>
            <w:r w:rsidR="008F50EF">
              <w:t>Jo Wills (chair of Environment and Sustainability Forum)</w:t>
            </w:r>
            <w:r w:rsidR="00A41709">
              <w:t xml:space="preserve">, Mary Dillon (Envirohub),– for discussion of item 7 on streamlined process), Jacqui Knight, </w:t>
            </w:r>
            <w:proofErr w:type="spellStart"/>
            <w:r w:rsidR="00A41709">
              <w:t>Katch</w:t>
            </w:r>
            <w:proofErr w:type="spellEnd"/>
            <w:r w:rsidR="00A41709">
              <w:t xml:space="preserve"> </w:t>
            </w:r>
            <w:proofErr w:type="spellStart"/>
            <w:r w:rsidR="00A41709">
              <w:t>Katikati</w:t>
            </w:r>
            <w:proofErr w:type="spellEnd"/>
            <w:r w:rsidR="00A41709">
              <w:t>,)</w:t>
            </w:r>
          </w:p>
        </w:tc>
      </w:tr>
      <w:tr w:rsidR="009D7CC5" w:rsidTr="00C9388D">
        <w:tc>
          <w:tcPr>
            <w:tcW w:w="2517" w:type="dxa"/>
            <w:shd w:val="clear" w:color="auto" w:fill="auto"/>
          </w:tcPr>
          <w:p w:rsidR="009D7CC5" w:rsidRPr="003B092A" w:rsidRDefault="009D7CC5" w:rsidP="003575BB">
            <w:pPr>
              <w:spacing w:line="240" w:lineRule="auto"/>
              <w:rPr>
                <w:b/>
              </w:rPr>
            </w:pPr>
            <w:r w:rsidRPr="003B092A">
              <w:rPr>
                <w:b/>
              </w:rPr>
              <w:t>In attendance</w:t>
            </w:r>
          </w:p>
        </w:tc>
        <w:tc>
          <w:tcPr>
            <w:tcW w:w="12079" w:type="dxa"/>
            <w:gridSpan w:val="2"/>
            <w:shd w:val="clear" w:color="auto" w:fill="auto"/>
          </w:tcPr>
          <w:p w:rsidR="009D7CC5" w:rsidRPr="003B092A" w:rsidRDefault="009D7CC5" w:rsidP="002E1DB7">
            <w:r w:rsidRPr="003B092A">
              <w:t>Bernie Walsh (SG Implementation Manager), Karen Summerhays (People and Place) Philip King (Tauranga City Council</w:t>
            </w:r>
          </w:p>
        </w:tc>
      </w:tr>
      <w:tr w:rsidR="0020333A" w:rsidTr="00C9388D">
        <w:tc>
          <w:tcPr>
            <w:tcW w:w="2517" w:type="dxa"/>
            <w:shd w:val="clear" w:color="auto" w:fill="auto"/>
          </w:tcPr>
          <w:p w:rsidR="0020333A" w:rsidRPr="005F669B" w:rsidRDefault="0020333A" w:rsidP="003575BB">
            <w:pPr>
              <w:spacing w:line="240" w:lineRule="auto"/>
              <w:rPr>
                <w:b/>
              </w:rPr>
            </w:pPr>
            <w:r w:rsidRPr="005F669B">
              <w:rPr>
                <w:b/>
              </w:rPr>
              <w:t>Apologies</w:t>
            </w:r>
          </w:p>
        </w:tc>
        <w:tc>
          <w:tcPr>
            <w:tcW w:w="12079" w:type="dxa"/>
            <w:gridSpan w:val="2"/>
            <w:shd w:val="clear" w:color="auto" w:fill="auto"/>
          </w:tcPr>
          <w:p w:rsidR="0020333A" w:rsidRPr="006E019B" w:rsidRDefault="00E34E64" w:rsidP="006E019B">
            <w:r>
              <w:t>Jeff Fletcher</w:t>
            </w:r>
            <w:r w:rsidR="00A41709">
              <w:t xml:space="preserve"> (PDF)</w:t>
            </w:r>
            <w:r>
              <w:t>, Christine R</w:t>
            </w:r>
            <w:r w:rsidR="00C74EA8">
              <w:t>a</w:t>
            </w:r>
            <w:r w:rsidR="008F50EF">
              <w:t>lph (HAF Chair),</w:t>
            </w:r>
            <w:r w:rsidR="00C74EA8">
              <w:t xml:space="preserve"> Buddy </w:t>
            </w:r>
            <w:proofErr w:type="spellStart"/>
            <w:r w:rsidR="00C74EA8">
              <w:t>Mikaere</w:t>
            </w:r>
            <w:proofErr w:type="spellEnd"/>
            <w:r w:rsidR="002E1DB7">
              <w:t xml:space="preserve"> (CTWF)</w:t>
            </w:r>
            <w:r w:rsidR="00A41709">
              <w:t xml:space="preserve">, Lena </w:t>
            </w:r>
            <w:proofErr w:type="spellStart"/>
            <w:r w:rsidR="00A41709">
              <w:t>Kovac</w:t>
            </w:r>
            <w:proofErr w:type="spellEnd"/>
            <w:r w:rsidR="00A41709">
              <w:t xml:space="preserve"> (Creative Bay of Plenty)</w:t>
            </w:r>
          </w:p>
        </w:tc>
      </w:tr>
      <w:tr w:rsidR="0020333A" w:rsidTr="00C9388D">
        <w:trPr>
          <w:trHeight w:val="670"/>
        </w:trPr>
        <w:tc>
          <w:tcPr>
            <w:tcW w:w="2517" w:type="dxa"/>
            <w:tcBorders>
              <w:bottom w:val="single" w:sz="4" w:space="0" w:color="auto"/>
            </w:tcBorders>
            <w:shd w:val="clear" w:color="auto" w:fill="auto"/>
          </w:tcPr>
          <w:p w:rsidR="0020333A" w:rsidRPr="005F669B" w:rsidRDefault="0020333A" w:rsidP="003575BB">
            <w:pPr>
              <w:spacing w:line="240" w:lineRule="auto"/>
              <w:rPr>
                <w:b/>
              </w:rPr>
            </w:pPr>
            <w:r w:rsidRPr="005F669B">
              <w:rPr>
                <w:b/>
              </w:rPr>
              <w:t>Previous minutes and matters arising</w:t>
            </w:r>
          </w:p>
        </w:tc>
        <w:tc>
          <w:tcPr>
            <w:tcW w:w="1421" w:type="dxa"/>
            <w:tcBorders>
              <w:bottom w:val="single" w:sz="4" w:space="0" w:color="auto"/>
            </w:tcBorders>
            <w:shd w:val="clear" w:color="auto" w:fill="auto"/>
          </w:tcPr>
          <w:p w:rsidR="0020333A" w:rsidRDefault="0020333A" w:rsidP="003575BB">
            <w:pPr>
              <w:spacing w:line="240" w:lineRule="auto"/>
            </w:pPr>
            <w:r>
              <w:t>Discussion</w:t>
            </w:r>
          </w:p>
        </w:tc>
        <w:tc>
          <w:tcPr>
            <w:tcW w:w="10658" w:type="dxa"/>
            <w:tcBorders>
              <w:bottom w:val="single" w:sz="4" w:space="0" w:color="auto"/>
            </w:tcBorders>
            <w:shd w:val="clear" w:color="auto" w:fill="auto"/>
          </w:tcPr>
          <w:p w:rsidR="0020333A" w:rsidRDefault="0020333A" w:rsidP="003575BB">
            <w:pPr>
              <w:spacing w:after="0" w:line="240" w:lineRule="auto"/>
            </w:pPr>
            <w:r>
              <w:t xml:space="preserve">No matters arising from </w:t>
            </w:r>
            <w:r w:rsidR="00E62542">
              <w:t xml:space="preserve">the previous </w:t>
            </w:r>
            <w:r>
              <w:t xml:space="preserve">minutes. Minutes confirmed by the </w:t>
            </w:r>
            <w:r w:rsidR="00E62542">
              <w:t xml:space="preserve">forum. </w:t>
            </w:r>
            <w:r>
              <w:t xml:space="preserve"> </w:t>
            </w:r>
          </w:p>
          <w:p w:rsidR="00324C27" w:rsidRDefault="00324C27" w:rsidP="003575BB">
            <w:pPr>
              <w:spacing w:after="0" w:line="240" w:lineRule="auto"/>
            </w:pPr>
            <w:r>
              <w:t xml:space="preserve">Note: SPF membership </w:t>
            </w:r>
            <w:r w:rsidR="00C9388D">
              <w:t xml:space="preserve">paper not on agenda. Update </w:t>
            </w:r>
            <w:r>
              <w:t>in item 5.</w:t>
            </w:r>
          </w:p>
          <w:p w:rsidR="0020333A" w:rsidRDefault="0020333A" w:rsidP="003575BB">
            <w:pPr>
              <w:pStyle w:val="ListParagraph"/>
              <w:spacing w:after="0" w:line="240" w:lineRule="auto"/>
              <w:ind w:left="360"/>
            </w:pPr>
          </w:p>
        </w:tc>
      </w:tr>
      <w:tr w:rsidR="0020333A" w:rsidTr="00C9388D">
        <w:trPr>
          <w:trHeight w:val="558"/>
        </w:trPr>
        <w:tc>
          <w:tcPr>
            <w:tcW w:w="2517" w:type="dxa"/>
            <w:shd w:val="clear" w:color="auto" w:fill="auto"/>
          </w:tcPr>
          <w:p w:rsidR="0020333A" w:rsidRPr="00C9388D" w:rsidRDefault="003D2512" w:rsidP="003575BB">
            <w:pPr>
              <w:pStyle w:val="Default"/>
              <w:rPr>
                <w:b/>
                <w:sz w:val="22"/>
                <w:szCs w:val="22"/>
              </w:rPr>
            </w:pPr>
            <w:r w:rsidRPr="00C9388D">
              <w:rPr>
                <w:rFonts w:cs="Arial"/>
                <w:b/>
                <w:sz w:val="22"/>
                <w:szCs w:val="22"/>
                <w:lang w:val="en-US"/>
              </w:rPr>
              <w:t>SmartGrowth Briefing</w:t>
            </w:r>
          </w:p>
        </w:tc>
        <w:tc>
          <w:tcPr>
            <w:tcW w:w="1421" w:type="dxa"/>
            <w:shd w:val="clear" w:color="auto" w:fill="auto"/>
          </w:tcPr>
          <w:p w:rsidR="0020333A" w:rsidRDefault="0020333A" w:rsidP="003575BB">
            <w:pPr>
              <w:spacing w:after="0" w:line="240" w:lineRule="auto"/>
            </w:pPr>
            <w:r>
              <w:t>Discussion</w:t>
            </w:r>
          </w:p>
        </w:tc>
        <w:tc>
          <w:tcPr>
            <w:tcW w:w="10658" w:type="dxa"/>
            <w:shd w:val="clear" w:color="auto" w:fill="auto"/>
          </w:tcPr>
          <w:p w:rsidR="002E1DB7" w:rsidRDefault="002E1DB7" w:rsidP="008F50EF">
            <w:r>
              <w:t xml:space="preserve">Bernie outlined and spoke to the high level Incoming Briefing to the SmartGrowth Leadership Group, explaining how </w:t>
            </w:r>
            <w:proofErr w:type="gramStart"/>
            <w:r>
              <w:t>the briefing had been informed by a range of documents including the position papers</w:t>
            </w:r>
            <w:proofErr w:type="gramEnd"/>
            <w:r>
              <w:t>. It was a strategic ‘starter paper’ and raised a number of issues and priorities for the committee to consider. It outlined a range of work underway including the response to the forum position papers, the response to the National Policy Statement for Urban Development Capacity – and key challenges for the leadership group going forward. It has been through the Chief Executives’ Advisory Group.</w:t>
            </w:r>
          </w:p>
          <w:p w:rsidR="008F50EF" w:rsidRPr="00E007C0" w:rsidRDefault="008F50EF" w:rsidP="008F50EF">
            <w:pPr>
              <w:rPr>
                <w:b/>
              </w:rPr>
            </w:pPr>
            <w:r w:rsidRPr="00E007C0">
              <w:rPr>
                <w:b/>
              </w:rPr>
              <w:t xml:space="preserve">Feedback on </w:t>
            </w:r>
            <w:r>
              <w:rPr>
                <w:b/>
              </w:rPr>
              <w:t>‘</w:t>
            </w:r>
            <w:r w:rsidRPr="00E007C0">
              <w:rPr>
                <w:b/>
              </w:rPr>
              <w:t>Briefing to Incoming Senior Leadership Group</w:t>
            </w:r>
            <w:r>
              <w:rPr>
                <w:b/>
              </w:rPr>
              <w:t>’</w:t>
            </w:r>
          </w:p>
          <w:p w:rsidR="002E1DB7" w:rsidRDefault="008F50EF" w:rsidP="008F50EF">
            <w:r w:rsidRPr="00E007C0">
              <w:t xml:space="preserve">General </w:t>
            </w:r>
            <w:r>
              <w:t xml:space="preserve">strong </w:t>
            </w:r>
            <w:r w:rsidRPr="00E007C0">
              <w:t>agreeme</w:t>
            </w:r>
            <w:r w:rsidR="002E1DB7">
              <w:t>nt on the briefing – however, attendees</w:t>
            </w:r>
            <w:r w:rsidRPr="00E007C0">
              <w:t xml:space="preserve"> felt there were some issues that </w:t>
            </w:r>
            <w:proofErr w:type="gramStart"/>
            <w:r w:rsidRPr="00E007C0">
              <w:t>weren’t</w:t>
            </w:r>
            <w:proofErr w:type="gramEnd"/>
            <w:r w:rsidRPr="00E007C0">
              <w:t xml:space="preserve"> given enough emphasis and needed a higher profile in the briefing</w:t>
            </w:r>
            <w:r w:rsidR="002E1DB7">
              <w:t xml:space="preserve"> from their perspectives. The</w:t>
            </w:r>
            <w:r w:rsidRPr="00E007C0">
              <w:t xml:space="preserve"> parts </w:t>
            </w:r>
            <w:r w:rsidR="002E1DB7">
              <w:t>of the briefing that came</w:t>
            </w:r>
            <w:r w:rsidRPr="00E007C0">
              <w:t xml:space="preserve"> from the strategy also need</w:t>
            </w:r>
            <w:r w:rsidR="002E1DB7">
              <w:t>ed</w:t>
            </w:r>
            <w:r w:rsidRPr="00E007C0">
              <w:t xml:space="preserve"> refre</w:t>
            </w:r>
            <w:r w:rsidR="002E1DB7">
              <w:t>shing and updating.</w:t>
            </w:r>
          </w:p>
          <w:p w:rsidR="003B092A" w:rsidRDefault="003B092A" w:rsidP="008F50EF"/>
          <w:p w:rsidR="008F50EF" w:rsidRPr="00E007C0" w:rsidRDefault="008F50EF" w:rsidP="008F50EF">
            <w:r>
              <w:lastRenderedPageBreak/>
              <w:t xml:space="preserve">Understand briefing </w:t>
            </w:r>
            <w:r w:rsidRPr="00E007C0">
              <w:t>was high level – and seeking to take a general briefing approach.</w:t>
            </w:r>
            <w:r>
              <w:t xml:space="preserve"> Promote strategic discussion. </w:t>
            </w:r>
          </w:p>
          <w:p w:rsidR="008F50EF" w:rsidRPr="00E007C0" w:rsidRDefault="002E1DB7" w:rsidP="008F50EF">
            <w:r>
              <w:t>Attendees said that there were other issues that n</w:t>
            </w:r>
            <w:r w:rsidR="008F50EF" w:rsidRPr="00E007C0">
              <w:t>eede</w:t>
            </w:r>
            <w:r w:rsidR="008F50EF">
              <w:t xml:space="preserve">d greater emphasis in terms of some </w:t>
            </w:r>
            <w:r w:rsidR="008F50EF" w:rsidRPr="00E007C0">
              <w:t>key st</w:t>
            </w:r>
            <w:r w:rsidR="008F50EF">
              <w:t xml:space="preserve">rategic challenges and issues </w:t>
            </w:r>
            <w:r>
              <w:t xml:space="preserve">for the sub-region. Discussion of these issues </w:t>
            </w:r>
            <w:proofErr w:type="gramStart"/>
            <w:r>
              <w:t>is summarised</w:t>
            </w:r>
            <w:proofErr w:type="gramEnd"/>
            <w:r>
              <w:t xml:space="preserve"> below.</w:t>
            </w:r>
          </w:p>
          <w:p w:rsidR="008F50EF" w:rsidRDefault="008F50EF" w:rsidP="008F50EF">
            <w:pPr>
              <w:rPr>
                <w:b/>
              </w:rPr>
            </w:pPr>
            <w:r>
              <w:rPr>
                <w:b/>
              </w:rPr>
              <w:t xml:space="preserve">Education of young people </w:t>
            </w:r>
          </w:p>
          <w:p w:rsidR="008F50EF" w:rsidRPr="00E007C0" w:rsidRDefault="008F50EF" w:rsidP="008F50EF">
            <w:r w:rsidRPr="00E007C0">
              <w:t xml:space="preserve">Need to be </w:t>
            </w:r>
            <w:proofErr w:type="gramStart"/>
            <w:r w:rsidRPr="00E007C0">
              <w:t>supported</w:t>
            </w:r>
            <w:proofErr w:type="gramEnd"/>
            <w:r w:rsidRPr="00E007C0">
              <w:t xml:space="preserve"> and educated to “be the best they can be”. They need access to the resources to reach their full potential. Young Maori population in our region. There is a risk that we </w:t>
            </w:r>
            <w:proofErr w:type="gramStart"/>
            <w:r w:rsidRPr="00E007C0">
              <w:t>don’t</w:t>
            </w:r>
            <w:proofErr w:type="gramEnd"/>
            <w:r w:rsidRPr="00E007C0">
              <w:t xml:space="preserve"> pay enough attention to managing the risk that they don’t have the opportunities and resources to reach their full potential.</w:t>
            </w:r>
          </w:p>
          <w:p w:rsidR="008F50EF" w:rsidRPr="00E007C0" w:rsidRDefault="008F50EF" w:rsidP="008F50EF">
            <w:r w:rsidRPr="00E007C0">
              <w:t>There are workforce changes and direction ahead. Maori economic development stream in Bay of Connections will be very important – Regional Growth Strategy – and support from central government. This is a SmartGrowth</w:t>
            </w:r>
            <w:r>
              <w:t xml:space="preserve"> sub-regional</w:t>
            </w:r>
            <w:r w:rsidRPr="00E007C0">
              <w:t xml:space="preserve"> issue </w:t>
            </w:r>
            <w:r>
              <w:t xml:space="preserve">too </w:t>
            </w:r>
            <w:r w:rsidRPr="00E007C0">
              <w:t>if we want a Smart Future.</w:t>
            </w:r>
          </w:p>
          <w:p w:rsidR="008F50EF" w:rsidRDefault="008F50EF" w:rsidP="008F50EF">
            <w:pPr>
              <w:rPr>
                <w:b/>
              </w:rPr>
            </w:pPr>
            <w:r>
              <w:rPr>
                <w:b/>
              </w:rPr>
              <w:t xml:space="preserve">Connection between country and city </w:t>
            </w:r>
          </w:p>
          <w:p w:rsidR="008F50EF" w:rsidRPr="00E007C0" w:rsidRDefault="008F50EF" w:rsidP="008F50EF">
            <w:r w:rsidRPr="00E007C0">
              <w:t xml:space="preserve">Need to be careful </w:t>
            </w:r>
            <w:r w:rsidR="002E1DB7">
              <w:t>about being too “city-</w:t>
            </w:r>
            <w:proofErr w:type="spellStart"/>
            <w:r w:rsidR="002E1DB7">
              <w:t>ified</w:t>
            </w:r>
            <w:proofErr w:type="spellEnd"/>
            <w:r w:rsidR="002E1DB7">
              <w:t xml:space="preserve">” - </w:t>
            </w:r>
            <w:r w:rsidRPr="00E007C0">
              <w:t xml:space="preserve">this is an overarching and strategic issue for the sub-region. That Tauranga </w:t>
            </w:r>
            <w:proofErr w:type="gramStart"/>
            <w:r>
              <w:t>doesn’t</w:t>
            </w:r>
            <w:proofErr w:type="gramEnd"/>
            <w:r>
              <w:t xml:space="preserve"> dominate </w:t>
            </w:r>
            <w:r w:rsidRPr="00E007C0">
              <w:t>every aspect of the strategic thinking, when our future is about the ‘rural and the urban’ working in the best way possible. A truly sub-regional strategic issue for SmartGrowth.</w:t>
            </w:r>
          </w:p>
          <w:p w:rsidR="008F50EF" w:rsidRDefault="008F50EF" w:rsidP="008F50EF">
            <w:pPr>
              <w:rPr>
                <w:b/>
              </w:rPr>
            </w:pPr>
            <w:r w:rsidRPr="00E007C0">
              <w:t xml:space="preserve">This is an issue for the SmartGrowth Forums too – we need membership from across the sub-region and perhaps we could do better in that </w:t>
            </w:r>
            <w:r>
              <w:t>a</w:t>
            </w:r>
            <w:r w:rsidRPr="00E007C0">
              <w:t>rea. Our focus is on areas of interest, based on expertise but we need to keep the focus on sub-region and ensuring good representation across the ru</w:t>
            </w:r>
            <w:r>
              <w:t>ral and urban areas of our sub-region</w:t>
            </w:r>
            <w:r>
              <w:rPr>
                <w:b/>
              </w:rPr>
              <w:t>.</w:t>
            </w:r>
          </w:p>
          <w:p w:rsidR="008F50EF" w:rsidRDefault="008F50EF" w:rsidP="008F50EF">
            <w:pPr>
              <w:rPr>
                <w:b/>
              </w:rPr>
            </w:pPr>
            <w:r>
              <w:rPr>
                <w:b/>
              </w:rPr>
              <w:t>People focus</w:t>
            </w:r>
          </w:p>
          <w:p w:rsidR="002E1DB7" w:rsidRDefault="008F50EF" w:rsidP="008F50EF">
            <w:r w:rsidRPr="00E007C0">
              <w:t xml:space="preserve">We need to always keep the focus on people – </w:t>
            </w:r>
            <w:proofErr w:type="gramStart"/>
            <w:r w:rsidRPr="00E007C0">
              <w:t>it’s</w:t>
            </w:r>
            <w:proofErr w:type="gramEnd"/>
            <w:r w:rsidRPr="00E007C0">
              <w:t xml:space="preserve"> about building communities – not providing housing and land. It is about what amenity we provide for our peo</w:t>
            </w:r>
            <w:r w:rsidR="002E1DB7">
              <w:t xml:space="preserve">ple, and our communities – and </w:t>
            </w:r>
            <w:r w:rsidRPr="00E007C0">
              <w:t xml:space="preserve">how we build new communities, but also work with our current communities as we grow, change. </w:t>
            </w:r>
          </w:p>
          <w:p w:rsidR="008F50EF" w:rsidRPr="00E007C0" w:rsidRDefault="002E1DB7" w:rsidP="008F50EF">
            <w:r>
              <w:lastRenderedPageBreak/>
              <w:t>The SmartGrowth</w:t>
            </w:r>
            <w:r w:rsidR="008F50EF" w:rsidRPr="00E007C0">
              <w:t xml:space="preserve"> 2013 Strategy put the emphasis strongly on social infrastructure and people – and this needs more emphasis.</w:t>
            </w:r>
            <w:r w:rsidR="008F50EF">
              <w:t xml:space="preserve"> Need to keep that strong.</w:t>
            </w:r>
          </w:p>
          <w:p w:rsidR="008F50EF" w:rsidRPr="00C37D56" w:rsidRDefault="008F50EF" w:rsidP="008F50EF">
            <w:r w:rsidRPr="00E007C0">
              <w:t xml:space="preserve">Beware of the slippage from the four </w:t>
            </w:r>
            <w:proofErr w:type="spellStart"/>
            <w:r w:rsidRPr="00E007C0">
              <w:t>wellbeings</w:t>
            </w:r>
            <w:proofErr w:type="spellEnd"/>
            <w:r w:rsidRPr="00E007C0">
              <w:t xml:space="preserve"> – social, econo</w:t>
            </w:r>
            <w:r w:rsidR="00C37D56">
              <w:t>mic, environmental and cultural.</w:t>
            </w:r>
          </w:p>
          <w:p w:rsidR="008F50EF" w:rsidRDefault="008F50EF" w:rsidP="008F50EF">
            <w:pPr>
              <w:rPr>
                <w:b/>
              </w:rPr>
            </w:pPr>
            <w:r>
              <w:rPr>
                <w:b/>
              </w:rPr>
              <w:t>Future thinking</w:t>
            </w:r>
          </w:p>
          <w:p w:rsidR="008F50EF" w:rsidRPr="00E007C0" w:rsidRDefault="008F50EF" w:rsidP="008F50EF">
            <w:r w:rsidRPr="00E007C0">
              <w:t>Is very important – but it is no</w:t>
            </w:r>
            <w:r>
              <w:t>t</w:t>
            </w:r>
            <w:r w:rsidRPr="00E007C0">
              <w:t xml:space="preserve"> just about dollars – </w:t>
            </w:r>
            <w:proofErr w:type="spellStart"/>
            <w:r w:rsidRPr="00E007C0">
              <w:t>e.g</w:t>
            </w:r>
            <w:proofErr w:type="spellEnd"/>
            <w:r w:rsidRPr="00E007C0">
              <w:t xml:space="preserve"> funding infrastructure. 20% </w:t>
            </w:r>
            <w:r>
              <w:t xml:space="preserve">live </w:t>
            </w:r>
            <w:r w:rsidRPr="00E007C0">
              <w:t xml:space="preserve">below the poverty line – ‘not well connected with’. </w:t>
            </w:r>
          </w:p>
          <w:p w:rsidR="008F50EF" w:rsidRDefault="008F50EF" w:rsidP="008F50EF">
            <w:pPr>
              <w:rPr>
                <w:b/>
              </w:rPr>
            </w:pPr>
            <w:r>
              <w:rPr>
                <w:b/>
              </w:rPr>
              <w:t>Last but most importantly</w:t>
            </w:r>
          </w:p>
          <w:p w:rsidR="008F50EF" w:rsidRDefault="008F50EF" w:rsidP="008F50EF">
            <w:pPr>
              <w:rPr>
                <w:b/>
              </w:rPr>
            </w:pPr>
            <w:r>
              <w:rPr>
                <w:b/>
              </w:rPr>
              <w:t xml:space="preserve">Environmental sustainability </w:t>
            </w:r>
          </w:p>
          <w:p w:rsidR="008F50EF" w:rsidRPr="00E007C0" w:rsidRDefault="008F50EF" w:rsidP="008F50EF">
            <w:r w:rsidRPr="00E007C0">
              <w:t xml:space="preserve">This is the umbrella – </w:t>
            </w:r>
            <w:proofErr w:type="gramStart"/>
            <w:r w:rsidRPr="00E007C0">
              <w:t>it’s</w:t>
            </w:r>
            <w:proofErr w:type="gramEnd"/>
            <w:r w:rsidRPr="00E007C0">
              <w:t xml:space="preserve"> the over-arching, framework and not an “add-on”.</w:t>
            </w:r>
          </w:p>
          <w:p w:rsidR="008F50EF" w:rsidRPr="00E007C0" w:rsidRDefault="008F50EF" w:rsidP="008F50EF">
            <w:r w:rsidRPr="00E007C0">
              <w:t>We need good jobs and housing – but we also need connectivity to our land/our environment.</w:t>
            </w:r>
          </w:p>
          <w:p w:rsidR="0020333A" w:rsidRPr="00166C24" w:rsidRDefault="0020333A" w:rsidP="00D645EA">
            <w:pPr>
              <w:rPr>
                <w:b/>
              </w:rPr>
            </w:pPr>
          </w:p>
        </w:tc>
      </w:tr>
      <w:tr w:rsidR="0020333A" w:rsidTr="00C9388D">
        <w:tc>
          <w:tcPr>
            <w:tcW w:w="2517" w:type="dxa"/>
            <w:shd w:val="clear" w:color="auto" w:fill="auto"/>
          </w:tcPr>
          <w:p w:rsidR="0020333A" w:rsidRPr="00C9388D" w:rsidRDefault="003D2512" w:rsidP="003575BB">
            <w:pPr>
              <w:spacing w:line="240" w:lineRule="auto"/>
              <w:rPr>
                <w:b/>
              </w:rPr>
            </w:pPr>
            <w:r w:rsidRPr="00C9388D">
              <w:rPr>
                <w:rFonts w:cs="Arial"/>
                <w:b/>
                <w:lang w:eastAsia="en-NZ"/>
              </w:rPr>
              <w:lastRenderedPageBreak/>
              <w:t>SmartGrowth structures diagram</w:t>
            </w:r>
          </w:p>
        </w:tc>
        <w:tc>
          <w:tcPr>
            <w:tcW w:w="1421" w:type="dxa"/>
            <w:shd w:val="clear" w:color="auto" w:fill="auto"/>
          </w:tcPr>
          <w:p w:rsidR="0020333A" w:rsidRDefault="0020333A" w:rsidP="003575BB">
            <w:pPr>
              <w:spacing w:after="0" w:line="240" w:lineRule="auto"/>
            </w:pPr>
            <w:r>
              <w:t>Update/</w:t>
            </w:r>
          </w:p>
          <w:p w:rsidR="0020333A" w:rsidRDefault="0020333A" w:rsidP="003575BB">
            <w:pPr>
              <w:spacing w:after="0" w:line="240" w:lineRule="auto"/>
            </w:pPr>
            <w:r>
              <w:t xml:space="preserve">Discussion </w:t>
            </w:r>
          </w:p>
        </w:tc>
        <w:tc>
          <w:tcPr>
            <w:tcW w:w="10658" w:type="dxa"/>
            <w:shd w:val="clear" w:color="auto" w:fill="auto"/>
          </w:tcPr>
          <w:p w:rsidR="00C37D56" w:rsidRDefault="00C37D56" w:rsidP="00CE447F">
            <w:r>
              <w:t>General comments that “it</w:t>
            </w:r>
            <w:r w:rsidR="002E1DB7">
              <w:t xml:space="preserve"> (the diagrams)</w:t>
            </w:r>
            <w:r>
              <w:t xml:space="preserve"> m</w:t>
            </w:r>
            <w:r w:rsidR="002E1DB7">
              <w:t>ake</w:t>
            </w:r>
            <w:r w:rsidR="00BC4301">
              <w:t xml:space="preserve"> sense</w:t>
            </w:r>
            <w:r>
              <w:t>” as does the Engagement Diagram</w:t>
            </w:r>
            <w:r w:rsidR="00BC4301">
              <w:t>.</w:t>
            </w:r>
          </w:p>
          <w:p w:rsidR="0020333A" w:rsidRDefault="002E1DB7" w:rsidP="00CE447F">
            <w:r>
              <w:t>Annie Hill (</w:t>
            </w:r>
            <w:proofErr w:type="spellStart"/>
            <w:r>
              <w:t>PriorityOne</w:t>
            </w:r>
            <w:proofErr w:type="spellEnd"/>
            <w:r>
              <w:t>) expressed</w:t>
            </w:r>
            <w:r w:rsidR="00C37D56">
              <w:t xml:space="preserve"> her disappointment that community voice was now missing from managers group. </w:t>
            </w:r>
            <w:r w:rsidR="00BC4301">
              <w:t xml:space="preserve"> </w:t>
            </w:r>
          </w:p>
          <w:p w:rsidR="00A41709" w:rsidRDefault="00C9388D" w:rsidP="00481325">
            <w:r>
              <w:t>Bill explained that the two groups would be w</w:t>
            </w:r>
            <w:r w:rsidR="00481325">
              <w:t>orking together on key issues at</w:t>
            </w:r>
            <w:r>
              <w:t xml:space="preserve"> different times – Strategic Partners and Strategic Managers.</w:t>
            </w:r>
            <w:r w:rsidR="00481325">
              <w:t xml:space="preserve">  Managers also needed to have their own discussions and the SmartGrowth management discussions had been lifted up a level to be </w:t>
            </w:r>
            <w:proofErr w:type="gramStart"/>
            <w:r w:rsidR="00481325">
              <w:t>more strategic</w:t>
            </w:r>
            <w:proofErr w:type="gramEnd"/>
            <w:r w:rsidR="00481325">
              <w:t xml:space="preserve"> in nature. This change process required a more structured and team-building approach with managers but included the DHB manager Sarah Davey and NZTA’</w:t>
            </w:r>
            <w:r w:rsidR="000C031E">
              <w:t>s Alistai</w:t>
            </w:r>
            <w:r w:rsidR="00481325">
              <w:t>r Talbot.</w:t>
            </w:r>
          </w:p>
          <w:p w:rsidR="003B092A" w:rsidRPr="003032C0" w:rsidRDefault="003B092A" w:rsidP="00481325"/>
        </w:tc>
      </w:tr>
      <w:tr w:rsidR="0020333A" w:rsidTr="00C9388D">
        <w:tc>
          <w:tcPr>
            <w:tcW w:w="2517" w:type="dxa"/>
            <w:shd w:val="clear" w:color="auto" w:fill="auto"/>
          </w:tcPr>
          <w:p w:rsidR="00481325" w:rsidRDefault="00481325" w:rsidP="00D645EA">
            <w:pPr>
              <w:spacing w:line="240" w:lineRule="auto"/>
              <w:rPr>
                <w:rFonts w:cs="Arial"/>
                <w:b/>
                <w:color w:val="000000" w:themeColor="text1"/>
              </w:rPr>
            </w:pPr>
          </w:p>
          <w:p w:rsidR="0020333A" w:rsidRPr="00C9388D" w:rsidRDefault="003D2512" w:rsidP="00D645EA">
            <w:pPr>
              <w:spacing w:line="240" w:lineRule="auto"/>
              <w:rPr>
                <w:b/>
              </w:rPr>
            </w:pPr>
            <w:r w:rsidRPr="00C9388D">
              <w:rPr>
                <w:rFonts w:cs="Arial"/>
                <w:b/>
                <w:color w:val="000000" w:themeColor="text1"/>
              </w:rPr>
              <w:t>Update - positioning and membership of Strategic Partners Forum</w:t>
            </w:r>
          </w:p>
        </w:tc>
        <w:tc>
          <w:tcPr>
            <w:tcW w:w="1421" w:type="dxa"/>
            <w:shd w:val="clear" w:color="auto" w:fill="auto"/>
          </w:tcPr>
          <w:p w:rsidR="00481325" w:rsidRDefault="00481325" w:rsidP="003575BB">
            <w:pPr>
              <w:spacing w:line="240" w:lineRule="auto"/>
            </w:pPr>
          </w:p>
          <w:p w:rsidR="0020333A" w:rsidRDefault="00D645EA" w:rsidP="003575BB">
            <w:pPr>
              <w:spacing w:line="240" w:lineRule="auto"/>
            </w:pPr>
            <w:r>
              <w:t xml:space="preserve">Update </w:t>
            </w:r>
          </w:p>
        </w:tc>
        <w:tc>
          <w:tcPr>
            <w:tcW w:w="10658" w:type="dxa"/>
            <w:shd w:val="clear" w:color="auto" w:fill="auto"/>
          </w:tcPr>
          <w:p w:rsidR="00481325" w:rsidRDefault="00481325" w:rsidP="00CE447F"/>
          <w:p w:rsidR="0020333A" w:rsidRDefault="00481325" w:rsidP="00481325">
            <w:r>
              <w:t>Bill explained that there was still a need to r</w:t>
            </w:r>
            <w:r w:rsidR="00BC4301">
              <w:t>eview membership</w:t>
            </w:r>
            <w:r>
              <w:t xml:space="preserve"> of the Strategic Partners Forum</w:t>
            </w:r>
            <w:r w:rsidR="00BC4301">
              <w:t xml:space="preserve"> in light of new forums and new chairs. </w:t>
            </w:r>
            <w:r>
              <w:t xml:space="preserve">New engagement research involving forums and </w:t>
            </w:r>
            <w:r w:rsidR="00BC4301">
              <w:t>partner staff</w:t>
            </w:r>
            <w:r>
              <w:t xml:space="preserve"> was underway</w:t>
            </w:r>
            <w:r w:rsidR="00BC4301">
              <w:t xml:space="preserve">. </w:t>
            </w:r>
            <w:r>
              <w:t>SG need to explore and examine the v</w:t>
            </w:r>
            <w:r w:rsidR="00BC4301">
              <w:t>alue of the forums. What is effective? Any gaps in operation? Gaps in membership? Fit for purp</w:t>
            </w:r>
            <w:r>
              <w:t>ose and improving effectiveness? This would form the b</w:t>
            </w:r>
            <w:r w:rsidR="00BC4301">
              <w:t>asis for tweaking – rationalising, terms of reference etc. wh</w:t>
            </w:r>
            <w:r>
              <w:t>at SPF would look going forward. It was not about</w:t>
            </w:r>
            <w:r w:rsidR="00BC4301">
              <w:t xml:space="preserve"> losing </w:t>
            </w:r>
            <w:r>
              <w:t xml:space="preserve">the </w:t>
            </w:r>
            <w:r w:rsidR="00BC4301">
              <w:t xml:space="preserve">value of SPF – </w:t>
            </w:r>
            <w:r>
              <w:t>but having wider perspective…W</w:t>
            </w:r>
            <w:r w:rsidR="00BC4301">
              <w:t xml:space="preserve">ork </w:t>
            </w:r>
            <w:r>
              <w:t xml:space="preserve">on the engagement research </w:t>
            </w:r>
            <w:r w:rsidR="00BC4301">
              <w:t>commence</w:t>
            </w:r>
            <w:r>
              <w:t>d in</w:t>
            </w:r>
            <w:r w:rsidR="00BC4301">
              <w:t xml:space="preserve"> late Feb early March. </w:t>
            </w:r>
            <w:r>
              <w:t>Bill had been w</w:t>
            </w:r>
            <w:r w:rsidR="00BC4301">
              <w:t xml:space="preserve">orking that through with forum chairs. Timely to review operating environment and what opportunities – other ways of engaging? Some forums – SPF – </w:t>
            </w:r>
            <w:r>
              <w:t xml:space="preserve">for example generally had a </w:t>
            </w:r>
            <w:r w:rsidR="00BC4301">
              <w:t xml:space="preserve">good turnout – </w:t>
            </w:r>
            <w:r>
              <w:t xml:space="preserve">but </w:t>
            </w:r>
            <w:r w:rsidR="00BC4301">
              <w:t>attendance is variable</w:t>
            </w:r>
            <w:r>
              <w:t xml:space="preserve"> across the forums</w:t>
            </w:r>
            <w:r w:rsidR="00BC4301">
              <w:t xml:space="preserve"> –</w:t>
            </w:r>
            <w:r>
              <w:t xml:space="preserve">need </w:t>
            </w:r>
            <w:r w:rsidR="000C031E">
              <w:t>to understand</w:t>
            </w:r>
            <w:r w:rsidR="00BC4301">
              <w:t xml:space="preserve"> that and </w:t>
            </w:r>
            <w:r>
              <w:t xml:space="preserve">consider if there </w:t>
            </w:r>
            <w:r w:rsidR="00BC4301">
              <w:t>are the</w:t>
            </w:r>
            <w:r>
              <w:t>re other ways to provide engagement opportunities.</w:t>
            </w:r>
          </w:p>
        </w:tc>
      </w:tr>
      <w:tr w:rsidR="0020333A" w:rsidTr="00C9388D">
        <w:tc>
          <w:tcPr>
            <w:tcW w:w="2517" w:type="dxa"/>
            <w:shd w:val="clear" w:color="auto" w:fill="auto"/>
          </w:tcPr>
          <w:p w:rsidR="0020333A" w:rsidRPr="00C9388D" w:rsidRDefault="003B092A" w:rsidP="002E10B9">
            <w:pPr>
              <w:rPr>
                <w:b/>
              </w:rPr>
            </w:pPr>
            <w:r>
              <w:rPr>
                <w:rFonts w:cs="Arial"/>
                <w:b/>
                <w:color w:val="000000" w:themeColor="text1"/>
              </w:rPr>
              <w:t xml:space="preserve">Engagement Approach </w:t>
            </w:r>
            <w:r w:rsidR="003D2512" w:rsidRPr="00C9388D">
              <w:rPr>
                <w:rFonts w:cs="Arial"/>
                <w:b/>
                <w:color w:val="000000" w:themeColor="text1"/>
              </w:rPr>
              <w:t xml:space="preserve"> diagram</w:t>
            </w:r>
          </w:p>
        </w:tc>
        <w:tc>
          <w:tcPr>
            <w:tcW w:w="1421" w:type="dxa"/>
            <w:shd w:val="clear" w:color="auto" w:fill="auto"/>
          </w:tcPr>
          <w:p w:rsidR="00D645EA" w:rsidRDefault="0020333A" w:rsidP="00D645EA">
            <w:pPr>
              <w:spacing w:after="0" w:line="240" w:lineRule="auto"/>
            </w:pPr>
            <w:r>
              <w:t>Update</w:t>
            </w:r>
          </w:p>
          <w:p w:rsidR="0020333A" w:rsidRDefault="0020333A" w:rsidP="003575BB">
            <w:pPr>
              <w:spacing w:after="0"/>
            </w:pPr>
          </w:p>
        </w:tc>
        <w:tc>
          <w:tcPr>
            <w:tcW w:w="10658" w:type="dxa"/>
            <w:shd w:val="clear" w:color="auto" w:fill="auto"/>
          </w:tcPr>
          <w:p w:rsidR="00C37D56" w:rsidRPr="00AE086F" w:rsidRDefault="00C37D56" w:rsidP="00481325">
            <w:pPr>
              <w:spacing w:after="0"/>
            </w:pPr>
            <w:r>
              <w:t>Noted</w:t>
            </w:r>
            <w:r w:rsidR="00481325">
              <w:t xml:space="preserve"> new engagement diagram going to the SmartGrowth Leadership Group. General</w:t>
            </w:r>
            <w:r>
              <w:t xml:space="preserve"> comments </w:t>
            </w:r>
            <w:r w:rsidR="00481325">
              <w:t xml:space="preserve">and agreement “that it </w:t>
            </w:r>
            <w:r>
              <w:t>made sense</w:t>
            </w:r>
            <w:r w:rsidR="00481325">
              <w:t>”</w:t>
            </w:r>
            <w:r>
              <w:t>. As above.</w:t>
            </w:r>
          </w:p>
        </w:tc>
      </w:tr>
      <w:tr w:rsidR="0020333A" w:rsidTr="00C9388D">
        <w:tc>
          <w:tcPr>
            <w:tcW w:w="2517" w:type="dxa"/>
            <w:shd w:val="clear" w:color="auto" w:fill="auto"/>
          </w:tcPr>
          <w:p w:rsidR="0020333A" w:rsidRPr="00C9388D" w:rsidRDefault="003D2512" w:rsidP="003575BB">
            <w:pPr>
              <w:widowControl w:val="0"/>
              <w:autoSpaceDE w:val="0"/>
              <w:autoSpaceDN w:val="0"/>
              <w:adjustRightInd w:val="0"/>
              <w:spacing w:line="269" w:lineRule="exact"/>
              <w:rPr>
                <w:b/>
              </w:rPr>
            </w:pPr>
            <w:r w:rsidRPr="00C9388D">
              <w:rPr>
                <w:rFonts w:cs="Arial"/>
                <w:b/>
                <w:color w:val="000000" w:themeColor="text1"/>
              </w:rPr>
              <w:t>St</w:t>
            </w:r>
            <w:r w:rsidR="003B092A">
              <w:rPr>
                <w:rFonts w:cs="Arial"/>
                <w:b/>
                <w:color w:val="000000" w:themeColor="text1"/>
              </w:rPr>
              <w:t xml:space="preserve">reamlined engagement processes </w:t>
            </w:r>
            <w:r w:rsidRPr="00C9388D">
              <w:rPr>
                <w:rFonts w:cs="Arial"/>
                <w:b/>
                <w:color w:val="000000" w:themeColor="text1"/>
              </w:rPr>
              <w:t xml:space="preserve"> SmartGrowth Forums</w:t>
            </w:r>
          </w:p>
        </w:tc>
        <w:tc>
          <w:tcPr>
            <w:tcW w:w="1421" w:type="dxa"/>
            <w:shd w:val="clear" w:color="auto" w:fill="auto"/>
          </w:tcPr>
          <w:p w:rsidR="009C57EE" w:rsidRDefault="0020333A" w:rsidP="009C57EE">
            <w:pPr>
              <w:spacing w:after="0"/>
            </w:pPr>
            <w:r>
              <w:t>Update</w:t>
            </w:r>
          </w:p>
          <w:p w:rsidR="0020333A" w:rsidRDefault="009C57EE" w:rsidP="009C57EE">
            <w:pPr>
              <w:spacing w:after="0"/>
            </w:pPr>
            <w:r>
              <w:t>Discussion</w:t>
            </w:r>
          </w:p>
        </w:tc>
        <w:tc>
          <w:tcPr>
            <w:tcW w:w="10658" w:type="dxa"/>
            <w:shd w:val="clear" w:color="auto" w:fill="auto"/>
          </w:tcPr>
          <w:p w:rsidR="00481325" w:rsidRDefault="00BE1CA5" w:rsidP="009C57EE">
            <w:r>
              <w:t xml:space="preserve">Karen Summerhays spoke to this item as she had been developing this process for SmartGrowth with Bill, the forums and the councils. </w:t>
            </w:r>
            <w:r w:rsidR="00481325">
              <w:t xml:space="preserve">This table of options and mechanisms </w:t>
            </w:r>
            <w:proofErr w:type="gramStart"/>
            <w:r w:rsidR="00481325">
              <w:t>for engagement with the forums came out of a</w:t>
            </w:r>
            <w:r w:rsidR="009C57EE">
              <w:t xml:space="preserve"> </w:t>
            </w:r>
            <w:r w:rsidR="00481325">
              <w:t>r</w:t>
            </w:r>
            <w:r w:rsidR="00F22695">
              <w:t xml:space="preserve">equest </w:t>
            </w:r>
            <w:r w:rsidR="00481325">
              <w:t xml:space="preserve">from </w:t>
            </w:r>
            <w:r w:rsidR="00F22695">
              <w:t xml:space="preserve">Christine Jones at TCC – </w:t>
            </w:r>
            <w:r>
              <w:t xml:space="preserve">how to </w:t>
            </w:r>
            <w:r w:rsidR="00F22695">
              <w:t xml:space="preserve">engage </w:t>
            </w:r>
            <w:r>
              <w:t xml:space="preserve">efficiently </w:t>
            </w:r>
            <w:r w:rsidR="00F22695">
              <w:t>with forums –</w:t>
            </w:r>
            <w:proofErr w:type="gramEnd"/>
            <w:r w:rsidR="00F22695">
              <w:t xml:space="preserve"> structure plans and compact city </w:t>
            </w:r>
            <w:r w:rsidR="00481325">
              <w:t>particularly – NZTA.</w:t>
            </w:r>
          </w:p>
          <w:p w:rsidR="009D7CC5" w:rsidRDefault="00481325" w:rsidP="009D7CC5">
            <w:r>
              <w:t>H</w:t>
            </w:r>
            <w:r w:rsidR="00F22695">
              <w:t xml:space="preserve">appy for </w:t>
            </w:r>
            <w:r w:rsidR="00F22695" w:rsidRPr="003B092A">
              <w:t>feedback</w:t>
            </w:r>
            <w:r w:rsidR="009D7CC5" w:rsidRPr="003B092A">
              <w:t xml:space="preserve"> as this is a work in progress</w:t>
            </w:r>
            <w:r w:rsidR="00F22695" w:rsidRPr="003B092A">
              <w:t xml:space="preserve">. </w:t>
            </w:r>
            <w:r w:rsidR="009D7CC5" w:rsidRPr="003B092A">
              <w:t xml:space="preserve"> It </w:t>
            </w:r>
            <w:proofErr w:type="gramStart"/>
            <w:r w:rsidR="009D7CC5" w:rsidRPr="003B092A">
              <w:t>was noted</w:t>
            </w:r>
            <w:proofErr w:type="gramEnd"/>
            <w:r w:rsidR="009D7CC5" w:rsidRPr="003B092A">
              <w:t xml:space="preserve"> that feedback was yet to be received from TCC and WBOPDC</w:t>
            </w:r>
            <w:r w:rsidR="003B092A">
              <w:t>.</w:t>
            </w:r>
          </w:p>
          <w:p w:rsidR="0020333A" w:rsidRDefault="00F22695" w:rsidP="009C57EE">
            <w:r>
              <w:t xml:space="preserve">Talking is </w:t>
            </w:r>
            <w:proofErr w:type="gramStart"/>
            <w:r>
              <w:t>really critical</w:t>
            </w:r>
            <w:proofErr w:type="gramEnd"/>
            <w:r>
              <w:t xml:space="preserve"> element. Best mechanisms. R</w:t>
            </w:r>
            <w:r w:rsidR="00BE1CA5">
              <w:t xml:space="preserve">egional </w:t>
            </w:r>
            <w:r w:rsidR="000C031E">
              <w:t>Council –</w:t>
            </w:r>
            <w:r w:rsidR="00BE1CA5">
              <w:t xml:space="preserve"> </w:t>
            </w:r>
            <w:r>
              <w:t>how does it work with co-governance arra</w:t>
            </w:r>
            <w:r w:rsidR="009D7CC5">
              <w:t xml:space="preserve">ngements? CTWF? </w:t>
            </w:r>
            <w:r w:rsidR="00BE1CA5">
              <w:t>Attendees said they would like their feedback/positions “u</w:t>
            </w:r>
            <w:r>
              <w:t>nderstood rather than consider</w:t>
            </w:r>
            <w:r w:rsidR="00BE1CA5">
              <w:t>ed”</w:t>
            </w:r>
            <w:r>
              <w:t xml:space="preserve">. </w:t>
            </w:r>
            <w:r w:rsidR="00BE1CA5">
              <w:t>Councils could s</w:t>
            </w:r>
            <w:r>
              <w:t xml:space="preserve">eek clarification to understand. </w:t>
            </w:r>
            <w:r w:rsidR="00BE1CA5">
              <w:t>That was what the forums s</w:t>
            </w:r>
            <w:r>
              <w:t>aid on delivery of the</w:t>
            </w:r>
            <w:r w:rsidR="00BE1CA5">
              <w:t>ir position</w:t>
            </w:r>
            <w:r>
              <w:t xml:space="preserve"> paper</w:t>
            </w:r>
            <w:r w:rsidR="00BE1CA5">
              <w:t>s</w:t>
            </w:r>
            <w:r>
              <w:t>. Outcomes of workshop</w:t>
            </w:r>
            <w:r w:rsidR="00BE1CA5">
              <w:t xml:space="preserve">s </w:t>
            </w:r>
            <w:r w:rsidR="000C031E">
              <w:t>fed into</w:t>
            </w:r>
            <w:r>
              <w:t xml:space="preserve"> forum papers. S</w:t>
            </w:r>
            <w:r w:rsidR="00BE1CA5">
              <w:t>et of principles under which a</w:t>
            </w:r>
            <w:r>
              <w:t xml:space="preserve"> project will develop </w:t>
            </w:r>
            <w:r w:rsidR="00BE1CA5">
              <w:t xml:space="preserve">is needed </w:t>
            </w:r>
            <w:r>
              <w:t>– test – yardstick. R</w:t>
            </w:r>
            <w:r w:rsidR="00BE1CA5">
              <w:t xml:space="preserve">egional </w:t>
            </w:r>
            <w:r>
              <w:t>P</w:t>
            </w:r>
            <w:r w:rsidR="00BE1CA5">
              <w:t xml:space="preserve">olicy </w:t>
            </w:r>
            <w:r>
              <w:t>S</w:t>
            </w:r>
            <w:r w:rsidR="00BE1CA5">
              <w:t>tatement</w:t>
            </w:r>
            <w:r>
              <w:t xml:space="preserve"> – implement what we want to do. Baseline of principles established.</w:t>
            </w:r>
          </w:p>
          <w:p w:rsidR="00A41709" w:rsidRDefault="00A41709" w:rsidP="009C57EE">
            <w:r>
              <w:lastRenderedPageBreak/>
              <w:t>General discussion on the need for forums to be able to inform policy – and use their “collective strength”.</w:t>
            </w:r>
          </w:p>
          <w:p w:rsidR="00A41709" w:rsidRDefault="00A41709" w:rsidP="009C57EE">
            <w:r>
              <w:t xml:space="preserve">Philip King (TCC) explained that the city council was in the process of reviewing/reconfirming its strategic frameworks in preparation for the Long-term Plan (LTP). There were new committees </w:t>
            </w:r>
            <w:r w:rsidR="00BE1CA5">
              <w:t xml:space="preserve">at TCC </w:t>
            </w:r>
            <w:r>
              <w:t xml:space="preserve">and a long period of community engagement would start in April 2016 and continue </w:t>
            </w:r>
            <w:r w:rsidR="00BE1CA5">
              <w:t>until March 2018, when the formal</w:t>
            </w:r>
            <w:r>
              <w:t xml:space="preserve"> engagement on the LTP would begin. There was a huge opportunity for the forums to contribute to that process.</w:t>
            </w:r>
          </w:p>
          <w:p w:rsidR="00A41709" w:rsidRPr="0091773E" w:rsidRDefault="00A41709" w:rsidP="009C57EE">
            <w:pPr>
              <w:rPr>
                <w:rFonts w:asciiTheme="minorHAnsi" w:hAnsiTheme="minorHAnsi"/>
              </w:rPr>
            </w:pPr>
            <w:r>
              <w:t>Bill note</w:t>
            </w:r>
            <w:r w:rsidR="00BE1CA5">
              <w:t xml:space="preserve">s that SPF/SmartGrowth </w:t>
            </w:r>
            <w:r w:rsidR="000C031E">
              <w:t>could</w:t>
            </w:r>
            <w:r>
              <w:t xml:space="preserve"> put a sub-regional lens across everything. The SmartGrowth Leadership Group connected </w:t>
            </w:r>
            <w:r w:rsidR="00BE1CA5">
              <w:t xml:space="preserve">all three councils in one forum with </w:t>
            </w:r>
            <w:proofErr w:type="spellStart"/>
            <w:r w:rsidR="00BE1CA5">
              <w:t>Tangata</w:t>
            </w:r>
            <w:proofErr w:type="spellEnd"/>
            <w:r w:rsidR="00BE1CA5">
              <w:t xml:space="preserve"> Whenua.</w:t>
            </w:r>
          </w:p>
        </w:tc>
      </w:tr>
      <w:tr w:rsidR="009C57EE" w:rsidTr="00C9388D">
        <w:tc>
          <w:tcPr>
            <w:tcW w:w="2517" w:type="dxa"/>
            <w:shd w:val="clear" w:color="auto" w:fill="D9D9D9" w:themeFill="background1" w:themeFillShade="D9"/>
          </w:tcPr>
          <w:p w:rsidR="009C57EE" w:rsidRDefault="009C57EE" w:rsidP="003575BB">
            <w:pPr>
              <w:widowControl w:val="0"/>
              <w:autoSpaceDE w:val="0"/>
              <w:autoSpaceDN w:val="0"/>
              <w:adjustRightInd w:val="0"/>
              <w:spacing w:line="269" w:lineRule="exact"/>
              <w:rPr>
                <w:b/>
              </w:rPr>
            </w:pPr>
          </w:p>
        </w:tc>
        <w:tc>
          <w:tcPr>
            <w:tcW w:w="1421" w:type="dxa"/>
            <w:shd w:val="clear" w:color="auto" w:fill="D9D9D9" w:themeFill="background1" w:themeFillShade="D9"/>
          </w:tcPr>
          <w:p w:rsidR="009C57EE" w:rsidRPr="009C57EE" w:rsidRDefault="009C57EE" w:rsidP="009C57EE">
            <w:pPr>
              <w:spacing w:after="0"/>
              <w:rPr>
                <w:b/>
              </w:rPr>
            </w:pPr>
            <w:r w:rsidRPr="009C57EE">
              <w:rPr>
                <w:b/>
              </w:rPr>
              <w:t>Action</w:t>
            </w:r>
          </w:p>
        </w:tc>
        <w:tc>
          <w:tcPr>
            <w:tcW w:w="10658" w:type="dxa"/>
            <w:shd w:val="clear" w:color="auto" w:fill="D9D9D9" w:themeFill="background1" w:themeFillShade="D9"/>
          </w:tcPr>
          <w:p w:rsidR="009C57EE" w:rsidRDefault="00747D74" w:rsidP="009C57EE">
            <w:r>
              <w:t>Philip to keep SPF/forums up to date with process for TCC engagement on their long-term pl</w:t>
            </w:r>
            <w:r w:rsidR="00BE1CA5">
              <w:t>an and strategic direction work and opportunities for forums to become involved and contribute.</w:t>
            </w:r>
          </w:p>
        </w:tc>
      </w:tr>
      <w:tr w:rsidR="0020333A" w:rsidTr="00C9388D">
        <w:tc>
          <w:tcPr>
            <w:tcW w:w="2517" w:type="dxa"/>
            <w:shd w:val="clear" w:color="auto" w:fill="auto"/>
          </w:tcPr>
          <w:p w:rsidR="0020333A" w:rsidRPr="00C9388D" w:rsidRDefault="003D2512" w:rsidP="003575BB">
            <w:pPr>
              <w:widowControl w:val="0"/>
              <w:autoSpaceDE w:val="0"/>
              <w:autoSpaceDN w:val="0"/>
              <w:adjustRightInd w:val="0"/>
              <w:spacing w:line="269" w:lineRule="exact"/>
              <w:rPr>
                <w:b/>
              </w:rPr>
            </w:pPr>
            <w:r w:rsidRPr="00C9388D">
              <w:rPr>
                <w:rFonts w:cs="Arial"/>
                <w:b/>
                <w:color w:val="000000" w:themeColor="text1"/>
              </w:rPr>
              <w:t>Forum Position Papers response update</w:t>
            </w:r>
          </w:p>
        </w:tc>
        <w:tc>
          <w:tcPr>
            <w:tcW w:w="1421" w:type="dxa"/>
            <w:shd w:val="clear" w:color="auto" w:fill="auto"/>
          </w:tcPr>
          <w:p w:rsidR="0020333A" w:rsidRDefault="009C57EE" w:rsidP="003575BB">
            <w:r>
              <w:t>Update</w:t>
            </w:r>
          </w:p>
        </w:tc>
        <w:tc>
          <w:tcPr>
            <w:tcW w:w="10658" w:type="dxa"/>
            <w:shd w:val="clear" w:color="auto" w:fill="auto"/>
          </w:tcPr>
          <w:p w:rsidR="00747D74" w:rsidRDefault="00BE1CA5" w:rsidP="00286048">
            <w:r>
              <w:t>Bernie explained this</w:t>
            </w:r>
            <w:r w:rsidR="00747D74">
              <w:t xml:space="preserve"> work and said</w:t>
            </w:r>
            <w:r>
              <w:t xml:space="preserve"> that Cheryl Steiner was leading the project. T</w:t>
            </w:r>
            <w:r w:rsidR="00747D74">
              <w:t xml:space="preserve">he council GMs had been very helpful and fully </w:t>
            </w:r>
            <w:r w:rsidR="000C031E">
              <w:t>engaged</w:t>
            </w:r>
            <w:r w:rsidR="00747D74">
              <w:t>.</w:t>
            </w:r>
            <w:r>
              <w:t xml:space="preserve"> The councils had responded with a lot of information that Cheryl was now working through and summarising for further discussion with them.</w:t>
            </w:r>
          </w:p>
          <w:p w:rsidR="00C37D56" w:rsidRDefault="00BE1CA5" w:rsidP="00BE1CA5">
            <w:proofErr w:type="gramStart"/>
            <w:r>
              <w:t>The update table was n</w:t>
            </w:r>
            <w:r w:rsidR="00C37D56">
              <w:t xml:space="preserve">oted </w:t>
            </w:r>
            <w:r>
              <w:t>by attendees</w:t>
            </w:r>
            <w:proofErr w:type="gramEnd"/>
            <w:r>
              <w:t xml:space="preserve">. </w:t>
            </w:r>
            <w:r w:rsidR="00C37D56">
              <w:t xml:space="preserve">Bernie Walsh explained the process and that all forums would receive the full </w:t>
            </w:r>
            <w:r>
              <w:t xml:space="preserve">council </w:t>
            </w:r>
            <w:r w:rsidR="00C37D56">
              <w:t>response information from the cou</w:t>
            </w:r>
            <w:r>
              <w:t xml:space="preserve">ncils once it </w:t>
            </w:r>
            <w:proofErr w:type="gramStart"/>
            <w:r>
              <w:t>had been seen</w:t>
            </w:r>
            <w:proofErr w:type="gramEnd"/>
            <w:r>
              <w:t xml:space="preserve">, </w:t>
            </w:r>
            <w:r w:rsidR="00C37D56">
              <w:t xml:space="preserve">discussed </w:t>
            </w:r>
            <w:r>
              <w:t xml:space="preserve">and agreed </w:t>
            </w:r>
            <w:r w:rsidR="00C37D56">
              <w:t>by the Strategic Managers Gr</w:t>
            </w:r>
            <w:r>
              <w:t>oup and their councils. Then a</w:t>
            </w:r>
            <w:r w:rsidR="00C37D56">
              <w:t xml:space="preserve"> joint hui would enable full discussion before the full response documents went back to the Strategic Leadership Group.</w:t>
            </w:r>
          </w:p>
        </w:tc>
      </w:tr>
      <w:tr w:rsidR="003D2512" w:rsidTr="00C9388D">
        <w:tc>
          <w:tcPr>
            <w:tcW w:w="2517" w:type="dxa"/>
            <w:shd w:val="clear" w:color="auto" w:fill="auto"/>
          </w:tcPr>
          <w:p w:rsidR="003D2512" w:rsidRPr="00C9388D" w:rsidRDefault="003D2512" w:rsidP="003575BB">
            <w:pPr>
              <w:widowControl w:val="0"/>
              <w:autoSpaceDE w:val="0"/>
              <w:autoSpaceDN w:val="0"/>
              <w:adjustRightInd w:val="0"/>
              <w:spacing w:line="269" w:lineRule="exact"/>
              <w:rPr>
                <w:rFonts w:cs="Arial"/>
                <w:b/>
                <w:color w:val="000000" w:themeColor="text1"/>
              </w:rPr>
            </w:pPr>
            <w:r w:rsidRPr="00C9388D">
              <w:rPr>
                <w:rFonts w:cs="Arial"/>
                <w:b/>
                <w:color w:val="000000" w:themeColor="text1"/>
              </w:rPr>
              <w:t>Progress Report Framework</w:t>
            </w:r>
          </w:p>
        </w:tc>
        <w:tc>
          <w:tcPr>
            <w:tcW w:w="1421" w:type="dxa"/>
            <w:shd w:val="clear" w:color="auto" w:fill="auto"/>
          </w:tcPr>
          <w:p w:rsidR="003D2512" w:rsidRDefault="003B092A" w:rsidP="003575BB">
            <w:r>
              <w:t xml:space="preserve">Discussion </w:t>
            </w:r>
          </w:p>
        </w:tc>
        <w:tc>
          <w:tcPr>
            <w:tcW w:w="10658" w:type="dxa"/>
            <w:shd w:val="clear" w:color="auto" w:fill="auto"/>
          </w:tcPr>
          <w:p w:rsidR="00C37D56" w:rsidRDefault="00C37D56" w:rsidP="00286048">
            <w:r>
              <w:t>Discussed and noted</w:t>
            </w:r>
            <w:r w:rsidR="00BE1CA5">
              <w:t xml:space="preserve"> the framework for the Progress Report</w:t>
            </w:r>
            <w:r>
              <w:t xml:space="preserve">. </w:t>
            </w:r>
            <w:r w:rsidR="00BE1CA5">
              <w:t>Attendees a</w:t>
            </w:r>
            <w:r>
              <w:t>greed a report of this nature was a good idea and would be a useful way of tracking progress (direction of travel) on the SmartGrowth Strategy.</w:t>
            </w:r>
          </w:p>
        </w:tc>
      </w:tr>
      <w:tr w:rsidR="003D2512" w:rsidTr="00C9388D">
        <w:tc>
          <w:tcPr>
            <w:tcW w:w="2517" w:type="dxa"/>
            <w:shd w:val="clear" w:color="auto" w:fill="auto"/>
            <w:vAlign w:val="center"/>
          </w:tcPr>
          <w:p w:rsidR="003D2512" w:rsidRPr="00C9388D" w:rsidRDefault="003D2512" w:rsidP="003D2512">
            <w:pPr>
              <w:spacing w:after="0" w:line="240" w:lineRule="auto"/>
              <w:ind w:right="-335"/>
              <w:rPr>
                <w:rFonts w:cs="Arial"/>
                <w:b/>
                <w:color w:val="000000" w:themeColor="text1"/>
              </w:rPr>
            </w:pPr>
            <w:r w:rsidRPr="00C9388D">
              <w:rPr>
                <w:rFonts w:cs="Arial"/>
                <w:b/>
                <w:color w:val="000000" w:themeColor="text1"/>
              </w:rPr>
              <w:t>Forum chairs roundtable update – each forum chair to give a brief update on their forums, and any key points on strategic issues. (verbal)</w:t>
            </w:r>
          </w:p>
        </w:tc>
        <w:tc>
          <w:tcPr>
            <w:tcW w:w="1421" w:type="dxa"/>
            <w:shd w:val="clear" w:color="auto" w:fill="auto"/>
          </w:tcPr>
          <w:p w:rsidR="003D2512" w:rsidRDefault="003B092A" w:rsidP="003D2512">
            <w:r>
              <w:t>Update</w:t>
            </w:r>
          </w:p>
        </w:tc>
        <w:tc>
          <w:tcPr>
            <w:tcW w:w="10658" w:type="dxa"/>
            <w:shd w:val="clear" w:color="auto" w:fill="auto"/>
          </w:tcPr>
          <w:p w:rsidR="003D2512" w:rsidRDefault="0072244D" w:rsidP="003D2512">
            <w:r w:rsidRPr="00D758F3">
              <w:rPr>
                <w:b/>
              </w:rPr>
              <w:t>E</w:t>
            </w:r>
            <w:r w:rsidR="00BE1CA5" w:rsidRPr="00D758F3">
              <w:rPr>
                <w:b/>
              </w:rPr>
              <w:t xml:space="preserve">nvironment </w:t>
            </w:r>
            <w:r w:rsidRPr="00D758F3">
              <w:rPr>
                <w:b/>
              </w:rPr>
              <w:t>&amp;</w:t>
            </w:r>
            <w:r w:rsidR="00BE1CA5" w:rsidRPr="00D758F3">
              <w:rPr>
                <w:b/>
              </w:rPr>
              <w:t xml:space="preserve"> </w:t>
            </w:r>
            <w:r w:rsidRPr="00D758F3">
              <w:rPr>
                <w:b/>
              </w:rPr>
              <w:t>S</w:t>
            </w:r>
            <w:r w:rsidR="00BE1CA5" w:rsidRPr="00D758F3">
              <w:rPr>
                <w:b/>
              </w:rPr>
              <w:t>ustainability (Jo Wills)</w:t>
            </w:r>
            <w:r>
              <w:t xml:space="preserve"> – found our feet after establishment. Struggle</w:t>
            </w:r>
            <w:r w:rsidR="00BE1CA5">
              <w:t xml:space="preserve"> </w:t>
            </w:r>
            <w:r w:rsidR="000C031E">
              <w:t>to figure</w:t>
            </w:r>
            <w:r>
              <w:t xml:space="preserve"> out what able to share. After the fact. Took time to understand. </w:t>
            </w:r>
            <w:proofErr w:type="gramStart"/>
            <w:r>
              <w:t>Really helpful</w:t>
            </w:r>
            <w:proofErr w:type="gramEnd"/>
            <w:r>
              <w:t xml:space="preserve"> –</w:t>
            </w:r>
            <w:r w:rsidR="00BE1CA5">
              <w:t xml:space="preserve"> to do the</w:t>
            </w:r>
            <w:r>
              <w:t xml:space="preserve"> position paper – this is what we are here for. Membership settled now – high calibre of people – different expertise. Transport, climate change, health, scientific basis, robust and diverse group of people; focus and time</w:t>
            </w:r>
            <w:r w:rsidR="00BE1CA5">
              <w:t xml:space="preserve"> has been given</w:t>
            </w:r>
            <w:r>
              <w:t xml:space="preserve"> to Te </w:t>
            </w:r>
            <w:proofErr w:type="spellStart"/>
            <w:r>
              <w:t>Tumu</w:t>
            </w:r>
            <w:proofErr w:type="spellEnd"/>
            <w:r>
              <w:t xml:space="preserve"> development – meetings and w</w:t>
            </w:r>
            <w:r w:rsidR="00BE1CA5">
              <w:t>orkshops – understanding – sharing</w:t>
            </w:r>
            <w:r>
              <w:t xml:space="preserve"> our expertise. Big piece of work – requests to regional council on </w:t>
            </w:r>
            <w:r>
              <w:lastRenderedPageBreak/>
              <w:t xml:space="preserve">current activity around Te </w:t>
            </w:r>
            <w:proofErr w:type="spellStart"/>
            <w:r>
              <w:t>Tumu</w:t>
            </w:r>
            <w:proofErr w:type="spellEnd"/>
            <w:r>
              <w:t xml:space="preserve"> – </w:t>
            </w:r>
            <w:r w:rsidR="000C031E">
              <w:t>ecological</w:t>
            </w:r>
            <w:r>
              <w:t xml:space="preserve"> value – fundamental design component – </w:t>
            </w:r>
            <w:proofErr w:type="gramStart"/>
            <w:r>
              <w:t>what’s</w:t>
            </w:r>
            <w:proofErr w:type="gramEnd"/>
            <w:r>
              <w:t xml:space="preserve"> happening in that space. Wanting to look beyond current compliance – ecological areas – gather information on TCC – great presentations – Cam Larking and James Low – work through that – apply our knowledge. Questions and know what </w:t>
            </w:r>
            <w:r w:rsidR="00D758F3">
              <w:t xml:space="preserve">we </w:t>
            </w:r>
            <w:r>
              <w:t xml:space="preserve">can make recommendations </w:t>
            </w:r>
            <w:proofErr w:type="gramStart"/>
            <w:r>
              <w:t>on</w:t>
            </w:r>
            <w:proofErr w:type="gramEnd"/>
            <w:r>
              <w:t xml:space="preserve">. Transportation – whole region – </w:t>
            </w:r>
            <w:proofErr w:type="gramStart"/>
            <w:r>
              <w:t>impacts on</w:t>
            </w:r>
            <w:proofErr w:type="gramEnd"/>
            <w:r>
              <w:t xml:space="preserve"> every other part of development and infrastructure. </w:t>
            </w:r>
            <w:proofErr w:type="gramStart"/>
            <w:r>
              <w:t>A lot of</w:t>
            </w:r>
            <w:proofErr w:type="gramEnd"/>
            <w:r>
              <w:t xml:space="preserve"> other things happening around</w:t>
            </w:r>
            <w:r w:rsidR="00D758F3">
              <w:t xml:space="preserve"> transport – forum involved in figuring out </w:t>
            </w:r>
            <w:r>
              <w:t xml:space="preserve">value add to transport as well as Te </w:t>
            </w:r>
            <w:proofErr w:type="spellStart"/>
            <w:r>
              <w:t>Tumu</w:t>
            </w:r>
            <w:proofErr w:type="spellEnd"/>
            <w:r>
              <w:t>. Year coming up soon. Please</w:t>
            </w:r>
            <w:r w:rsidR="00D758F3">
              <w:t>d</w:t>
            </w:r>
            <w:r>
              <w:t xml:space="preserve"> with where we got to – massive when</w:t>
            </w:r>
            <w:r w:rsidR="00D758F3">
              <w:t xml:space="preserve"> first started. High expectatio</w:t>
            </w:r>
            <w:r>
              <w:t>ns and specific – come a long way to recognise – analysis – environmental considerations across entire region.</w:t>
            </w:r>
          </w:p>
          <w:p w:rsidR="00D758F3" w:rsidRDefault="00AE5169" w:rsidP="003D2512">
            <w:r w:rsidRPr="00D758F3">
              <w:rPr>
                <w:b/>
              </w:rPr>
              <w:t>PATAG</w:t>
            </w:r>
            <w:r w:rsidR="00D758F3" w:rsidRPr="00D758F3">
              <w:rPr>
                <w:b/>
              </w:rPr>
              <w:t xml:space="preserve"> (Anne Pankhurst</w:t>
            </w:r>
            <w:r w:rsidR="00D758F3">
              <w:t>)</w:t>
            </w:r>
            <w:r>
              <w:t xml:space="preserve"> – </w:t>
            </w:r>
            <w:r w:rsidR="00D758F3">
              <w:t xml:space="preserve">going </w:t>
            </w:r>
            <w:r>
              <w:t>since 2008. Raise awareness of population ageing – this is ‘cradle to grave’ – ageing across all of the ages. Moved from awareness to influence. Influence thinking – how? Eastern Bay – how do we work with them – extend slightly. Rental situation paper. Understanding as housing affordability bites – home ownership dropping dramatically – what does that look like? Rental tenure? Thought leadership – leading a discussion – not really considered. SG part of National Science Challenge through PATAG – really good place for us to be – forums – interesting piece of work – proud of – awareness to influence – paper in National Science Challenge. Ongoing discussions – really value Danni from TCC. Membership – looking forward to paper Bill was talking about.</w:t>
            </w:r>
          </w:p>
          <w:p w:rsidR="00D758F3" w:rsidRPr="00D758F3" w:rsidRDefault="00D758F3" w:rsidP="003D2512">
            <w:pPr>
              <w:rPr>
                <w:b/>
                <w:i/>
              </w:rPr>
            </w:pPr>
            <w:r w:rsidRPr="003B092A">
              <w:rPr>
                <w:b/>
              </w:rPr>
              <w:t>Discussion</w:t>
            </w:r>
            <w:r>
              <w:rPr>
                <w:b/>
                <w:i/>
              </w:rPr>
              <w:br/>
            </w:r>
            <w:r>
              <w:t xml:space="preserve">Jo commented that the region was </w:t>
            </w:r>
            <w:r w:rsidR="002362A8">
              <w:t xml:space="preserve">losing </w:t>
            </w:r>
            <w:proofErr w:type="gramStart"/>
            <w:r w:rsidR="002362A8">
              <w:t>really good</w:t>
            </w:r>
            <w:proofErr w:type="gramEnd"/>
            <w:r w:rsidR="002362A8">
              <w:t xml:space="preserve"> people because we don’t know how to treat renters. Commercial market – </w:t>
            </w:r>
            <w:proofErr w:type="gramStart"/>
            <w:r w:rsidR="002362A8">
              <w:t>landlord</w:t>
            </w:r>
            <w:proofErr w:type="gramEnd"/>
            <w:r w:rsidR="002362A8">
              <w:t xml:space="preserve"> owns the house, paying for privilege – tenancy agreement – you own the space you live in. Social implications – sense of se</w:t>
            </w:r>
            <w:r>
              <w:t>curity</w:t>
            </w:r>
            <w:r w:rsidR="002362A8">
              <w:t>.</w:t>
            </w:r>
          </w:p>
          <w:p w:rsidR="00D758F3" w:rsidRDefault="00D758F3" w:rsidP="003D2512">
            <w:r>
              <w:t>Karen said the focus groups showed an</w:t>
            </w:r>
            <w:r w:rsidR="002362A8">
              <w:t xml:space="preserve"> institutional bias against renters. </w:t>
            </w:r>
            <w:r>
              <w:t>“</w:t>
            </w:r>
            <w:r w:rsidR="002362A8">
              <w:t>No one</w:t>
            </w:r>
            <w:r>
              <w:t xml:space="preserve"> likes you if you are a renter.</w:t>
            </w:r>
            <w:r w:rsidR="000C031E">
              <w:t>”</w:t>
            </w:r>
            <w:r w:rsidR="002362A8">
              <w:t xml:space="preserve"> </w:t>
            </w:r>
            <w:r>
              <w:t xml:space="preserve"> For example people think it is better to live </w:t>
            </w:r>
            <w:r w:rsidR="002362A8">
              <w:t xml:space="preserve">in </w:t>
            </w:r>
            <w:r>
              <w:t xml:space="preserve">a </w:t>
            </w:r>
            <w:r w:rsidR="002362A8">
              <w:t xml:space="preserve">street of owner-occupied than renters. </w:t>
            </w:r>
          </w:p>
          <w:p w:rsidR="00D758F3" w:rsidRDefault="002362A8" w:rsidP="003D2512">
            <w:r>
              <w:t xml:space="preserve">Anne – </w:t>
            </w:r>
            <w:proofErr w:type="gramStart"/>
            <w:r>
              <w:t>got</w:t>
            </w:r>
            <w:proofErr w:type="gramEnd"/>
            <w:r>
              <w:t xml:space="preserve"> to change the way we think – what does SG say about it – NPS work implications. </w:t>
            </w:r>
          </w:p>
          <w:p w:rsidR="00D758F3" w:rsidRDefault="002362A8" w:rsidP="003D2512">
            <w:r>
              <w:t xml:space="preserve">Paul – </w:t>
            </w:r>
            <w:r w:rsidR="00D758F3">
              <w:t xml:space="preserve">These issues are </w:t>
            </w:r>
            <w:proofErr w:type="gramStart"/>
            <w:r>
              <w:t>landlord</w:t>
            </w:r>
            <w:proofErr w:type="gramEnd"/>
            <w:r>
              <w:t xml:space="preserve"> dependent. </w:t>
            </w:r>
            <w:r w:rsidR="00D758F3">
              <w:t>There are two sides to these issues.</w:t>
            </w:r>
          </w:p>
          <w:p w:rsidR="00AE5169" w:rsidRDefault="002362A8" w:rsidP="003D2512">
            <w:r>
              <w:lastRenderedPageBreak/>
              <w:t xml:space="preserve">Jo – </w:t>
            </w:r>
            <w:r w:rsidR="00D758F3">
              <w:t xml:space="preserve">yes, but it is the perception of the role. As </w:t>
            </w:r>
            <w:r>
              <w:t>housing affordability bites, rental is the next issue because people cannot buy houses.</w:t>
            </w:r>
          </w:p>
        </w:tc>
      </w:tr>
      <w:tr w:rsidR="003D2512" w:rsidTr="00C9388D">
        <w:tc>
          <w:tcPr>
            <w:tcW w:w="2517" w:type="dxa"/>
            <w:shd w:val="clear" w:color="auto" w:fill="auto"/>
            <w:vAlign w:val="center"/>
          </w:tcPr>
          <w:p w:rsidR="003D2512" w:rsidRPr="00C9388D" w:rsidRDefault="003D2512" w:rsidP="003D2512">
            <w:pPr>
              <w:spacing w:after="0" w:line="240" w:lineRule="auto"/>
              <w:ind w:right="-335"/>
              <w:rPr>
                <w:rFonts w:cs="Arial"/>
                <w:b/>
                <w:color w:val="000000" w:themeColor="text1"/>
              </w:rPr>
            </w:pPr>
            <w:r w:rsidRPr="00C9388D">
              <w:rPr>
                <w:rFonts w:cs="Arial"/>
                <w:b/>
                <w:color w:val="000000" w:themeColor="text1"/>
              </w:rPr>
              <w:lastRenderedPageBreak/>
              <w:t>Any other business</w:t>
            </w:r>
          </w:p>
        </w:tc>
        <w:tc>
          <w:tcPr>
            <w:tcW w:w="1421" w:type="dxa"/>
            <w:shd w:val="clear" w:color="auto" w:fill="auto"/>
          </w:tcPr>
          <w:p w:rsidR="003D2512" w:rsidRDefault="003D2512" w:rsidP="003D2512"/>
        </w:tc>
        <w:tc>
          <w:tcPr>
            <w:tcW w:w="10658" w:type="dxa"/>
            <w:shd w:val="clear" w:color="auto" w:fill="auto"/>
          </w:tcPr>
          <w:p w:rsidR="00D758F3" w:rsidRDefault="005429FB" w:rsidP="003D2512">
            <w:r>
              <w:t>Bill thanked Mark and Paul for eastern tour for Bernie, Ken and Bill. S</w:t>
            </w:r>
            <w:r w:rsidR="00D758F3">
              <w:t xml:space="preserve">martGrowth </w:t>
            </w:r>
            <w:r>
              <w:t>L</w:t>
            </w:r>
            <w:r w:rsidR="00D758F3">
              <w:t xml:space="preserve">eadership </w:t>
            </w:r>
            <w:r>
              <w:t>G</w:t>
            </w:r>
            <w:r w:rsidR="00D758F3">
              <w:t>roup is going</w:t>
            </w:r>
            <w:r>
              <w:t xml:space="preserve"> to eastern part later on in the year. </w:t>
            </w:r>
          </w:p>
          <w:p w:rsidR="00D758F3" w:rsidRDefault="00D758F3" w:rsidP="003D2512">
            <w:r>
              <w:t>Many c</w:t>
            </w:r>
            <w:r w:rsidR="005429FB">
              <w:t xml:space="preserve">hanges </w:t>
            </w:r>
            <w:r>
              <w:t xml:space="preserve">have </w:t>
            </w:r>
            <w:r w:rsidR="005429FB">
              <w:t xml:space="preserve">occurred – conversion from dairying to kiwifruit; value add as part of that process and pressures that brings. Accommodation etc. </w:t>
            </w:r>
            <w:proofErr w:type="spellStart"/>
            <w:r w:rsidR="005429FB">
              <w:t>Rangiuru</w:t>
            </w:r>
            <w:proofErr w:type="spellEnd"/>
            <w:r w:rsidR="005429FB">
              <w:t xml:space="preserve"> – Te Puke – industrial land provision – further details </w:t>
            </w:r>
            <w:proofErr w:type="gramStart"/>
            <w:r w:rsidR="005429FB">
              <w:t>what’s</w:t>
            </w:r>
            <w:proofErr w:type="gramEnd"/>
            <w:r w:rsidR="005429FB">
              <w:t xml:space="preserve"> happening and pressure. </w:t>
            </w:r>
            <w:r>
              <w:t xml:space="preserve">Need thinking long term </w:t>
            </w:r>
          </w:p>
          <w:p w:rsidR="00D758F3" w:rsidRDefault="00D758F3" w:rsidP="003D2512">
            <w:r>
              <w:t>Kate from</w:t>
            </w:r>
            <w:r w:rsidR="005429FB">
              <w:t xml:space="preserve"> K</w:t>
            </w:r>
            <w:r>
              <w:t xml:space="preserve">iwifruit </w:t>
            </w:r>
            <w:r w:rsidR="005429FB">
              <w:t>G</w:t>
            </w:r>
            <w:r>
              <w:t>rowers said that</w:t>
            </w:r>
            <w:r w:rsidR="005429FB">
              <w:t xml:space="preserve"> </w:t>
            </w:r>
            <w:proofErr w:type="spellStart"/>
            <w:r w:rsidR="005429FB">
              <w:t>Zespri</w:t>
            </w:r>
            <w:proofErr w:type="spellEnd"/>
            <w:r w:rsidR="005429FB">
              <w:t xml:space="preserve"> </w:t>
            </w:r>
            <w:proofErr w:type="gramStart"/>
            <w:r w:rsidR="005429FB">
              <w:t>doesn’t</w:t>
            </w:r>
            <w:proofErr w:type="gramEnd"/>
            <w:r w:rsidR="005429FB">
              <w:t xml:space="preserve"> have a database on developments – </w:t>
            </w:r>
            <w:r>
              <w:t xml:space="preserve">are there </w:t>
            </w:r>
            <w:r w:rsidR="005429FB">
              <w:t xml:space="preserve">ways to get hold of </w:t>
            </w:r>
            <w:r>
              <w:t xml:space="preserve">that </w:t>
            </w:r>
            <w:r w:rsidR="005429FB">
              <w:t>information to understand level of consents – land use c</w:t>
            </w:r>
            <w:r>
              <w:t>hanges through consent process?</w:t>
            </w:r>
          </w:p>
          <w:p w:rsidR="003D2512" w:rsidRDefault="00D758F3" w:rsidP="003D2512">
            <w:r>
              <w:t>Mark said he had raised the need for this with Western B</w:t>
            </w:r>
            <w:r w:rsidR="005429FB">
              <w:t xml:space="preserve">ay </w:t>
            </w:r>
            <w:r>
              <w:t>District C</w:t>
            </w:r>
            <w:r w:rsidR="005429FB">
              <w:t xml:space="preserve">ouncil </w:t>
            </w:r>
            <w:r>
              <w:t xml:space="preserve">already and their </w:t>
            </w:r>
            <w:r w:rsidR="005429FB">
              <w:t>co-ordination role</w:t>
            </w:r>
            <w:r>
              <w:t xml:space="preserve"> in this</w:t>
            </w:r>
            <w:r w:rsidR="005429FB">
              <w:t xml:space="preserve"> – input into that </w:t>
            </w:r>
            <w:r>
              <w:t xml:space="preserve">– collector of the information. </w:t>
            </w:r>
            <w:proofErr w:type="spellStart"/>
            <w:r>
              <w:t>PriorityOne</w:t>
            </w:r>
            <w:proofErr w:type="spellEnd"/>
            <w:r>
              <w:t xml:space="preserve"> is also keen to know</w:t>
            </w:r>
            <w:r w:rsidR="005429FB">
              <w:t xml:space="preserve"> how muc</w:t>
            </w:r>
            <w:r>
              <w:t xml:space="preserve">h rural development in </w:t>
            </w:r>
            <w:r w:rsidR="000C031E">
              <w:t>kiwifruit.</w:t>
            </w:r>
            <w:r w:rsidR="005429FB">
              <w:t xml:space="preserve"> Regional consent – water?  Bill says </w:t>
            </w:r>
            <w:r>
              <w:t xml:space="preserve">this </w:t>
            </w:r>
            <w:r w:rsidR="005429FB">
              <w:t xml:space="preserve">is </w:t>
            </w:r>
            <w:r>
              <w:t xml:space="preserve">a </w:t>
            </w:r>
            <w:r w:rsidR="005429FB">
              <w:t>significant</w:t>
            </w:r>
            <w:r>
              <w:t xml:space="preserve"> spatial planning issue</w:t>
            </w:r>
            <w:r w:rsidR="005429FB">
              <w:t xml:space="preserve">. Bought licence or established. Development </w:t>
            </w:r>
            <w:r>
              <w:t xml:space="preserve">a </w:t>
            </w:r>
            <w:r w:rsidR="005429FB">
              <w:t>lot sooner than that.</w:t>
            </w:r>
          </w:p>
          <w:p w:rsidR="005429FB" w:rsidRDefault="00D758F3" w:rsidP="003D2512">
            <w:r>
              <w:t xml:space="preserve">Jo mentioned that on </w:t>
            </w:r>
            <w:r w:rsidR="005429FB">
              <w:t>March</w:t>
            </w:r>
            <w:r>
              <w:t xml:space="preserve"> 22 there was a </w:t>
            </w:r>
            <w:r w:rsidR="005429FB">
              <w:t xml:space="preserve">symposium on water – Sustainable Backyards – overall freshwater futures – </w:t>
            </w:r>
            <w:r>
              <w:t xml:space="preserve">at </w:t>
            </w:r>
            <w:proofErr w:type="spellStart"/>
            <w:r w:rsidR="005429FB">
              <w:t>Bayfair</w:t>
            </w:r>
            <w:proofErr w:type="spellEnd"/>
            <w:r w:rsidR="005429FB">
              <w:t xml:space="preserve"> exhibition centre.</w:t>
            </w:r>
          </w:p>
        </w:tc>
      </w:tr>
      <w:tr w:rsidR="003D2512" w:rsidTr="00C9388D">
        <w:tc>
          <w:tcPr>
            <w:tcW w:w="2517" w:type="dxa"/>
            <w:shd w:val="clear" w:color="auto" w:fill="auto"/>
          </w:tcPr>
          <w:p w:rsidR="003D2512" w:rsidRPr="007C165C" w:rsidRDefault="003D2512" w:rsidP="003D2512">
            <w:pPr>
              <w:widowControl w:val="0"/>
              <w:autoSpaceDE w:val="0"/>
              <w:autoSpaceDN w:val="0"/>
              <w:adjustRightInd w:val="0"/>
              <w:spacing w:line="269" w:lineRule="exact"/>
              <w:rPr>
                <w:b/>
              </w:rPr>
            </w:pPr>
            <w:r>
              <w:rPr>
                <w:b/>
              </w:rPr>
              <w:t>Other matters</w:t>
            </w:r>
          </w:p>
        </w:tc>
        <w:tc>
          <w:tcPr>
            <w:tcW w:w="1421" w:type="dxa"/>
            <w:shd w:val="clear" w:color="auto" w:fill="auto"/>
          </w:tcPr>
          <w:p w:rsidR="003D2512" w:rsidRDefault="003D2512" w:rsidP="003D2512"/>
        </w:tc>
        <w:tc>
          <w:tcPr>
            <w:tcW w:w="10658" w:type="dxa"/>
            <w:shd w:val="clear" w:color="auto" w:fill="auto"/>
          </w:tcPr>
          <w:p w:rsidR="003D2512" w:rsidRDefault="00EC1215" w:rsidP="003D2512">
            <w:pPr>
              <w:pStyle w:val="ListParagraph"/>
              <w:ind w:left="360"/>
            </w:pPr>
            <w:r>
              <w:t>Transport comes across all forums and whole region.</w:t>
            </w:r>
            <w:r w:rsidR="00D758F3">
              <w:t xml:space="preserve"> Needs discussion.</w:t>
            </w:r>
          </w:p>
          <w:p w:rsidR="00C9388D" w:rsidRDefault="00C9388D" w:rsidP="003D2512">
            <w:pPr>
              <w:pStyle w:val="ListParagraph"/>
              <w:ind w:left="360"/>
            </w:pPr>
            <w:r>
              <w:t>Reminder</w:t>
            </w:r>
            <w:r w:rsidR="00D758F3">
              <w:t xml:space="preserve"> from Bernie</w:t>
            </w:r>
            <w:r>
              <w:t xml:space="preserve"> to attend Smart Talk event with Professor Paul </w:t>
            </w:r>
            <w:proofErr w:type="spellStart"/>
            <w:r>
              <w:t>Spoonley</w:t>
            </w:r>
            <w:proofErr w:type="spellEnd"/>
            <w:r>
              <w:t xml:space="preserve"> this afternoon (Feb 7)</w:t>
            </w:r>
          </w:p>
        </w:tc>
      </w:tr>
    </w:tbl>
    <w:p w:rsidR="0020333A" w:rsidRDefault="00286048" w:rsidP="00286048">
      <w:pPr>
        <w:tabs>
          <w:tab w:val="left" w:pos="3315"/>
        </w:tabs>
      </w:pPr>
      <w:r>
        <w:tab/>
      </w:r>
    </w:p>
    <w:p w:rsidR="0020333A" w:rsidRPr="00C9388D" w:rsidRDefault="0020333A" w:rsidP="0020333A">
      <w:pPr>
        <w:rPr>
          <w:b/>
        </w:rPr>
      </w:pPr>
      <w:r w:rsidRPr="00C9388D">
        <w:rPr>
          <w:b/>
        </w:rPr>
        <w:t xml:space="preserve">Meeting </w:t>
      </w:r>
      <w:r w:rsidR="00F1603B" w:rsidRPr="00C9388D">
        <w:rPr>
          <w:b/>
        </w:rPr>
        <w:t xml:space="preserve">ended at </w:t>
      </w:r>
      <w:r w:rsidR="003B092A">
        <w:rPr>
          <w:b/>
        </w:rPr>
        <w:t xml:space="preserve">10.03am </w:t>
      </w:r>
      <w:bookmarkStart w:id="0" w:name="_GoBack"/>
      <w:bookmarkEnd w:id="0"/>
      <w:r w:rsidRPr="00C9388D">
        <w:rPr>
          <w:b/>
        </w:rPr>
        <w:t xml:space="preserve">Next Meeting </w:t>
      </w:r>
      <w:r w:rsidR="002E10B9" w:rsidRPr="00C9388D">
        <w:rPr>
          <w:b/>
        </w:rPr>
        <w:t>11</w:t>
      </w:r>
      <w:r w:rsidR="00C9388D">
        <w:rPr>
          <w:b/>
          <w:vertAlign w:val="superscript"/>
        </w:rPr>
        <w:t xml:space="preserve"> </w:t>
      </w:r>
      <w:r w:rsidR="002E10B9" w:rsidRPr="00C9388D">
        <w:rPr>
          <w:b/>
        </w:rPr>
        <w:t>April</w:t>
      </w:r>
      <w:r w:rsidR="00F1603B" w:rsidRPr="00C9388D">
        <w:rPr>
          <w:b/>
        </w:rPr>
        <w:t xml:space="preserve"> 2017 – </w:t>
      </w:r>
      <w:r w:rsidR="002E10B9" w:rsidRPr="00C9388D">
        <w:rPr>
          <w:b/>
        </w:rPr>
        <w:t>Classic Flyers, Armoury Room</w:t>
      </w:r>
    </w:p>
    <w:p w:rsidR="0020333A" w:rsidRDefault="0020333A" w:rsidP="0020333A"/>
    <w:p w:rsidR="00D758F3" w:rsidRPr="0024429D" w:rsidRDefault="00D758F3" w:rsidP="0020333A"/>
    <w:p w:rsidR="0020333A" w:rsidRDefault="0020333A" w:rsidP="0020333A">
      <w:pPr>
        <w:rPr>
          <w:b/>
        </w:rPr>
      </w:pPr>
      <w:r w:rsidRPr="0024429D">
        <w:rPr>
          <w:b/>
          <w:sz w:val="24"/>
          <w:szCs w:val="24"/>
        </w:rPr>
        <w:lastRenderedPageBreak/>
        <w:t>ACTION POINTS</w:t>
      </w:r>
      <w:r w:rsidR="0089171D">
        <w:rPr>
          <w:b/>
          <w:sz w:val="24"/>
          <w:szCs w:val="24"/>
        </w:rPr>
        <w:t xml:space="preserve"> – from Feb 7 meeting</w:t>
      </w:r>
      <w:r w:rsidRPr="0024429D">
        <w:rPr>
          <w:b/>
          <w:sz w:val="24"/>
          <w:szCs w:val="24"/>
        </w:rPr>
        <w:br/>
        <w:t xml:space="preserve">Strategic Partners Forum </w:t>
      </w:r>
    </w:p>
    <w:tbl>
      <w:tblPr>
        <w:tblStyle w:val="TableGrid"/>
        <w:tblW w:w="14646" w:type="dxa"/>
        <w:tblLook w:val="04A0" w:firstRow="1" w:lastRow="0" w:firstColumn="1" w:lastColumn="0" w:noHBand="0" w:noVBand="1"/>
      </w:tblPr>
      <w:tblGrid>
        <w:gridCol w:w="1065"/>
        <w:gridCol w:w="1953"/>
        <w:gridCol w:w="10671"/>
        <w:gridCol w:w="957"/>
      </w:tblGrid>
      <w:tr w:rsidR="0020333A" w:rsidTr="00D758F3">
        <w:tc>
          <w:tcPr>
            <w:tcW w:w="1086" w:type="dxa"/>
          </w:tcPr>
          <w:p w:rsidR="0020333A" w:rsidRDefault="0020333A" w:rsidP="003575BB">
            <w:pPr>
              <w:jc w:val="center"/>
              <w:rPr>
                <w:b/>
              </w:rPr>
            </w:pPr>
            <w:r>
              <w:rPr>
                <w:b/>
              </w:rPr>
              <w:t>Item No.</w:t>
            </w:r>
          </w:p>
        </w:tc>
        <w:tc>
          <w:tcPr>
            <w:tcW w:w="1457" w:type="dxa"/>
          </w:tcPr>
          <w:p w:rsidR="0020333A" w:rsidRDefault="0020333A" w:rsidP="003575BB">
            <w:pPr>
              <w:rPr>
                <w:b/>
              </w:rPr>
            </w:pPr>
            <w:r>
              <w:rPr>
                <w:b/>
              </w:rPr>
              <w:t>Meeting</w:t>
            </w:r>
          </w:p>
        </w:tc>
        <w:tc>
          <w:tcPr>
            <w:tcW w:w="11138" w:type="dxa"/>
          </w:tcPr>
          <w:p w:rsidR="0020333A" w:rsidRDefault="0020333A" w:rsidP="003575BB">
            <w:pPr>
              <w:rPr>
                <w:b/>
              </w:rPr>
            </w:pPr>
            <w:r>
              <w:rPr>
                <w:b/>
              </w:rPr>
              <w:t>Action</w:t>
            </w:r>
          </w:p>
        </w:tc>
        <w:tc>
          <w:tcPr>
            <w:tcW w:w="965" w:type="dxa"/>
          </w:tcPr>
          <w:p w:rsidR="0020333A" w:rsidRDefault="0020333A" w:rsidP="003575BB">
            <w:pPr>
              <w:jc w:val="center"/>
              <w:rPr>
                <w:b/>
              </w:rPr>
            </w:pPr>
            <w:r>
              <w:rPr>
                <w:b/>
              </w:rPr>
              <w:t>Action</w:t>
            </w:r>
          </w:p>
        </w:tc>
      </w:tr>
      <w:tr w:rsidR="0020333A" w:rsidTr="00D758F3">
        <w:tc>
          <w:tcPr>
            <w:tcW w:w="1086" w:type="dxa"/>
          </w:tcPr>
          <w:p w:rsidR="0020333A" w:rsidRPr="000C4118" w:rsidRDefault="0020333A" w:rsidP="003575BB">
            <w:pPr>
              <w:jc w:val="center"/>
            </w:pPr>
            <w:r w:rsidRPr="000C4118">
              <w:t>1</w:t>
            </w:r>
            <w:r>
              <w:t>.</w:t>
            </w:r>
          </w:p>
        </w:tc>
        <w:tc>
          <w:tcPr>
            <w:tcW w:w="1457" w:type="dxa"/>
          </w:tcPr>
          <w:p w:rsidR="0020333A" w:rsidRPr="00C9388D" w:rsidRDefault="00C37D56" w:rsidP="00F1603B">
            <w:pPr>
              <w:rPr>
                <w:b/>
              </w:rPr>
            </w:pPr>
            <w:r w:rsidRPr="00C9388D">
              <w:rPr>
                <w:b/>
              </w:rPr>
              <w:t>February</w:t>
            </w:r>
            <w:r w:rsidR="00C9388D">
              <w:rPr>
                <w:b/>
              </w:rPr>
              <w:t xml:space="preserve"> SmartGrowth Leadership Group</w:t>
            </w:r>
          </w:p>
        </w:tc>
        <w:tc>
          <w:tcPr>
            <w:tcW w:w="11138" w:type="dxa"/>
          </w:tcPr>
          <w:p w:rsidR="0020333A" w:rsidRPr="00837708" w:rsidRDefault="00C37D56" w:rsidP="00C37D56">
            <w:pPr>
              <w:spacing w:line="240" w:lineRule="auto"/>
            </w:pPr>
            <w:r>
              <w:t>Anne Pankhurst would represent</w:t>
            </w:r>
            <w:r w:rsidR="00C9388D">
              <w:t xml:space="preserve"> the Strategic Partners Forum in</w:t>
            </w:r>
            <w:r>
              <w:t xml:space="preserve"> the Chair’s Forum at the next Strategic Leadership Group meeting on Feb 15. She would summarise the group’s feedback on the </w:t>
            </w:r>
            <w:r w:rsidR="00C9388D">
              <w:t xml:space="preserve">incoming </w:t>
            </w:r>
            <w:r>
              <w:t xml:space="preserve">briefing to </w:t>
            </w:r>
            <w:r w:rsidR="00C9388D">
              <w:t xml:space="preserve">add to the advice in the reports and to </w:t>
            </w:r>
            <w:r>
              <w:t>inform their decision-making on future priorities. Bernie to assist Anne with preparing a summary of meeting discussion.</w:t>
            </w:r>
            <w:r w:rsidR="0089171D">
              <w:t xml:space="preserve"> Anne</w:t>
            </w:r>
            <w:r w:rsidR="00C9388D">
              <w:t xml:space="preserve"> would also be speaking on behalf of PATAG on the rental housing research.</w:t>
            </w:r>
          </w:p>
        </w:tc>
        <w:tc>
          <w:tcPr>
            <w:tcW w:w="965" w:type="dxa"/>
          </w:tcPr>
          <w:p w:rsidR="000C031E" w:rsidRDefault="00C37D56" w:rsidP="00F1603B">
            <w:pPr>
              <w:spacing w:after="0" w:line="240" w:lineRule="auto"/>
              <w:jc w:val="center"/>
            </w:pPr>
            <w:r>
              <w:t>Bernie W/</w:t>
            </w:r>
          </w:p>
          <w:p w:rsidR="0020333A" w:rsidRDefault="00C37D56" w:rsidP="00F1603B">
            <w:pPr>
              <w:spacing w:after="0" w:line="240" w:lineRule="auto"/>
              <w:jc w:val="center"/>
            </w:pPr>
            <w:r>
              <w:t>Anne P</w:t>
            </w:r>
          </w:p>
        </w:tc>
      </w:tr>
      <w:tr w:rsidR="00D758F3" w:rsidTr="00D758F3">
        <w:tc>
          <w:tcPr>
            <w:tcW w:w="1086" w:type="dxa"/>
          </w:tcPr>
          <w:p w:rsidR="00D758F3" w:rsidRPr="000C4118" w:rsidRDefault="00D758F3" w:rsidP="003575BB">
            <w:pPr>
              <w:jc w:val="center"/>
            </w:pPr>
            <w:r>
              <w:t>2.</w:t>
            </w:r>
          </w:p>
        </w:tc>
        <w:tc>
          <w:tcPr>
            <w:tcW w:w="1457" w:type="dxa"/>
          </w:tcPr>
          <w:p w:rsidR="00D758F3" w:rsidRPr="00C9388D" w:rsidRDefault="00D758F3" w:rsidP="00F1603B">
            <w:pPr>
              <w:rPr>
                <w:b/>
              </w:rPr>
            </w:pPr>
            <w:r>
              <w:rPr>
                <w:b/>
              </w:rPr>
              <w:t>Database of land use changes - new Kiwifruit orchards</w:t>
            </w:r>
          </w:p>
        </w:tc>
        <w:tc>
          <w:tcPr>
            <w:tcW w:w="11138" w:type="dxa"/>
          </w:tcPr>
          <w:p w:rsidR="00D758F3" w:rsidRDefault="00D758F3" w:rsidP="00C37D56">
            <w:pPr>
              <w:spacing w:line="240" w:lineRule="auto"/>
            </w:pPr>
          </w:p>
          <w:p w:rsidR="00D758F3" w:rsidRDefault="00D758F3" w:rsidP="00C37D56">
            <w:pPr>
              <w:spacing w:line="240" w:lineRule="auto"/>
            </w:pPr>
            <w:r>
              <w:t>Bernie/Emily to gather update from Western Bay of Plenty District Council.</w:t>
            </w:r>
            <w:r w:rsidR="000C031E">
              <w:t xml:space="preserve"> How could this be actioned? Were they looking into this kind of co-ordination role to assist with future planning?</w:t>
            </w:r>
          </w:p>
          <w:p w:rsidR="000C031E" w:rsidRDefault="000C031E" w:rsidP="00C37D56">
            <w:pPr>
              <w:spacing w:line="240" w:lineRule="auto"/>
            </w:pPr>
            <w:r>
              <w:t xml:space="preserve">Bernie to look into </w:t>
            </w:r>
            <w:proofErr w:type="spellStart"/>
            <w:r>
              <w:t>Zespri</w:t>
            </w:r>
            <w:proofErr w:type="spellEnd"/>
            <w:r>
              <w:t xml:space="preserve"> forward planning (GM) talking to the SmartGrowth Leadership Group. </w:t>
            </w:r>
          </w:p>
        </w:tc>
        <w:tc>
          <w:tcPr>
            <w:tcW w:w="965" w:type="dxa"/>
          </w:tcPr>
          <w:p w:rsidR="00D758F3" w:rsidRDefault="00D758F3" w:rsidP="00F1603B">
            <w:pPr>
              <w:spacing w:after="0" w:line="240" w:lineRule="auto"/>
              <w:jc w:val="center"/>
            </w:pPr>
          </w:p>
          <w:p w:rsidR="000C031E" w:rsidRDefault="000C031E" w:rsidP="00F1603B">
            <w:pPr>
              <w:spacing w:after="0" w:line="240" w:lineRule="auto"/>
              <w:jc w:val="center"/>
            </w:pPr>
            <w:r>
              <w:t>Emily/</w:t>
            </w:r>
          </w:p>
          <w:p w:rsidR="000C031E" w:rsidRDefault="000C031E" w:rsidP="00F1603B">
            <w:pPr>
              <w:spacing w:after="0" w:line="240" w:lineRule="auto"/>
              <w:jc w:val="center"/>
            </w:pPr>
            <w:r>
              <w:t>Bernie W</w:t>
            </w:r>
          </w:p>
        </w:tc>
      </w:tr>
      <w:tr w:rsidR="0089171D" w:rsidTr="00D758F3">
        <w:tc>
          <w:tcPr>
            <w:tcW w:w="1086" w:type="dxa"/>
          </w:tcPr>
          <w:p w:rsidR="0089171D" w:rsidRDefault="0089171D" w:rsidP="003575BB">
            <w:pPr>
              <w:jc w:val="center"/>
            </w:pPr>
            <w:r>
              <w:t>3.</w:t>
            </w:r>
          </w:p>
        </w:tc>
        <w:tc>
          <w:tcPr>
            <w:tcW w:w="1457" w:type="dxa"/>
          </w:tcPr>
          <w:p w:rsidR="0089171D" w:rsidRDefault="0089171D" w:rsidP="00F1603B">
            <w:pPr>
              <w:rPr>
                <w:b/>
              </w:rPr>
            </w:pPr>
            <w:r>
              <w:rPr>
                <w:b/>
              </w:rPr>
              <w:t>TCC strategic direction engagement/Long-term Plan work</w:t>
            </w:r>
          </w:p>
        </w:tc>
        <w:tc>
          <w:tcPr>
            <w:tcW w:w="11138" w:type="dxa"/>
          </w:tcPr>
          <w:p w:rsidR="0089171D" w:rsidRDefault="0089171D" w:rsidP="00C37D56">
            <w:pPr>
              <w:spacing w:line="240" w:lineRule="auto"/>
            </w:pPr>
            <w:r>
              <w:t>Philip to keep SPF/forums up to date with process for TCC engagement on their long-term plan and strategic direction work and opportunities for forums to become involved and contribute.</w:t>
            </w:r>
          </w:p>
          <w:p w:rsidR="0089171D" w:rsidRDefault="0089171D" w:rsidP="00C37D56">
            <w:pPr>
              <w:spacing w:line="240" w:lineRule="auto"/>
            </w:pPr>
            <w:proofErr w:type="gramStart"/>
            <w:r>
              <w:t>Also</w:t>
            </w:r>
            <w:proofErr w:type="gramEnd"/>
            <w:r>
              <w:t xml:space="preserve"> progress on it with new committees.</w:t>
            </w:r>
          </w:p>
        </w:tc>
        <w:tc>
          <w:tcPr>
            <w:tcW w:w="965" w:type="dxa"/>
          </w:tcPr>
          <w:p w:rsidR="0089171D" w:rsidRDefault="0089171D" w:rsidP="00F1603B">
            <w:pPr>
              <w:spacing w:after="0" w:line="240" w:lineRule="auto"/>
              <w:jc w:val="center"/>
            </w:pPr>
          </w:p>
          <w:p w:rsidR="0089171D" w:rsidRDefault="0089171D" w:rsidP="00F1603B">
            <w:pPr>
              <w:spacing w:after="0" w:line="240" w:lineRule="auto"/>
              <w:jc w:val="center"/>
            </w:pPr>
            <w:r>
              <w:t xml:space="preserve">Philip </w:t>
            </w:r>
          </w:p>
        </w:tc>
      </w:tr>
    </w:tbl>
    <w:p w:rsidR="0020333A" w:rsidRPr="00395BF3" w:rsidRDefault="0020333A" w:rsidP="0020333A">
      <w:pPr>
        <w:rPr>
          <w:b/>
        </w:rPr>
      </w:pPr>
    </w:p>
    <w:p w:rsidR="0020333A" w:rsidRDefault="0020333A" w:rsidP="0020333A"/>
    <w:p w:rsidR="001641CE" w:rsidRPr="0020333A" w:rsidRDefault="001641CE" w:rsidP="0020333A"/>
    <w:sectPr w:rsidR="001641CE" w:rsidRPr="0020333A" w:rsidSect="009B0083">
      <w:headerReference w:type="default" r:id="rId7"/>
      <w:footerReference w:type="default" r:id="rId8"/>
      <w:pgSz w:w="16838" w:h="11906" w:orient="landscape"/>
      <w:pgMar w:top="1440" w:right="1440" w:bottom="907" w:left="1440" w:header="709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5B54" w:rsidRDefault="000A5B54" w:rsidP="005F669B">
      <w:pPr>
        <w:spacing w:after="0" w:line="240" w:lineRule="auto"/>
      </w:pPr>
      <w:r>
        <w:separator/>
      </w:r>
    </w:p>
  </w:endnote>
  <w:endnote w:type="continuationSeparator" w:id="0">
    <w:p w:rsidR="000A5B54" w:rsidRDefault="000A5B54" w:rsidP="005F66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669B" w:rsidRPr="00095D54" w:rsidRDefault="00501BBD" w:rsidP="00501BBD">
    <w:pPr>
      <w:pStyle w:val="Footer"/>
      <w:pBdr>
        <w:top w:val="single" w:sz="4" w:space="0" w:color="auto"/>
      </w:pBdr>
      <w:tabs>
        <w:tab w:val="clear" w:pos="4513"/>
        <w:tab w:val="clear" w:pos="9026"/>
        <w:tab w:val="right" w:pos="13750"/>
      </w:tabs>
      <w:rPr>
        <w:sz w:val="18"/>
      </w:rPr>
    </w:pPr>
    <w:r w:rsidRPr="00095D54">
      <w:rPr>
        <w:sz w:val="18"/>
      </w:rPr>
      <w:t>Strategic Partners Forum</w:t>
    </w:r>
    <w:r w:rsidR="00DE6A5D">
      <w:rPr>
        <w:sz w:val="18"/>
      </w:rPr>
      <w:t xml:space="preserve"> meeting </w:t>
    </w:r>
    <w:r w:rsidR="00286048">
      <w:rPr>
        <w:sz w:val="18"/>
      </w:rPr>
      <w:t xml:space="preserve">minutes </w:t>
    </w:r>
    <w:r w:rsidR="002E10B9">
      <w:rPr>
        <w:sz w:val="18"/>
      </w:rPr>
      <w:t>7 February 2017</w:t>
    </w:r>
    <w:r w:rsidR="005F669B" w:rsidRPr="00095D54">
      <w:rPr>
        <w:sz w:val="18"/>
      </w:rPr>
      <w:tab/>
    </w:r>
    <w:r w:rsidR="005F669B" w:rsidRPr="00095D54">
      <w:rPr>
        <w:sz w:val="18"/>
      </w:rPr>
      <w:fldChar w:fldCharType="begin"/>
    </w:r>
    <w:r w:rsidR="005F669B" w:rsidRPr="00095D54">
      <w:rPr>
        <w:sz w:val="18"/>
      </w:rPr>
      <w:instrText xml:space="preserve"> PAGE   \* MERGEFORMAT </w:instrText>
    </w:r>
    <w:r w:rsidR="005F669B" w:rsidRPr="00095D54">
      <w:rPr>
        <w:sz w:val="18"/>
      </w:rPr>
      <w:fldChar w:fldCharType="separate"/>
    </w:r>
    <w:r w:rsidR="003B092A">
      <w:rPr>
        <w:noProof/>
        <w:sz w:val="18"/>
      </w:rPr>
      <w:t>2</w:t>
    </w:r>
    <w:r w:rsidR="005F669B" w:rsidRPr="00095D54">
      <w:rPr>
        <w:noProof/>
        <w:sz w:val="18"/>
      </w:rPr>
      <w:fldChar w:fldCharType="end"/>
    </w:r>
  </w:p>
  <w:p w:rsidR="005F669B" w:rsidRDefault="005F669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5B54" w:rsidRDefault="000A5B54" w:rsidP="005F669B">
      <w:pPr>
        <w:spacing w:after="0" w:line="240" w:lineRule="auto"/>
      </w:pPr>
      <w:r>
        <w:separator/>
      </w:r>
    </w:p>
  </w:footnote>
  <w:footnote w:type="continuationSeparator" w:id="0">
    <w:p w:rsidR="000A5B54" w:rsidRDefault="000A5B54" w:rsidP="005F66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1BBD" w:rsidRPr="00501BBD" w:rsidRDefault="000A5B54" w:rsidP="00501BBD">
    <w:pPr>
      <w:pStyle w:val="Header"/>
      <w:jc w:val="right"/>
    </w:pPr>
    <w:sdt>
      <w:sdtPr>
        <w:id w:val="-2097000955"/>
        <w:docPartObj>
          <w:docPartGallery w:val="Watermarks"/>
          <w:docPartUnique/>
        </w:docPartObj>
      </w:sdtPr>
      <w:sdtEndPr/>
      <w:sdtContent>
        <w:r>
          <w:rPr>
            <w:noProof/>
            <w:lang w:val="en-US"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left:0;text-align:left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501BBD">
      <w:rPr>
        <w:noProof/>
        <w:lang w:val="en-US"/>
      </w:rPr>
      <w:drawing>
        <wp:inline distT="0" distB="0" distL="0" distR="0" wp14:anchorId="480B706F" wp14:editId="79E53A65">
          <wp:extent cx="1832476" cy="506235"/>
          <wp:effectExtent l="0" t="0" r="0" b="825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martGrowth - Logo 2013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2651" cy="50904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E2561"/>
    <w:multiLevelType w:val="hybridMultilevel"/>
    <w:tmpl w:val="CA9E89C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A1AFA4C">
      <w:numFmt w:val="bullet"/>
      <w:lvlText w:val="-"/>
      <w:lvlJc w:val="left"/>
      <w:pPr>
        <w:ind w:left="1440" w:hanging="360"/>
      </w:pPr>
      <w:rPr>
        <w:rFonts w:ascii="Calibri" w:eastAsia="Calibri" w:hAnsi="Calibri" w:cs="Times New Roman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053321"/>
    <w:multiLevelType w:val="hybridMultilevel"/>
    <w:tmpl w:val="23D2A1D2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5F065F6"/>
    <w:multiLevelType w:val="hybridMultilevel"/>
    <w:tmpl w:val="6226C6FA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BD3748"/>
    <w:multiLevelType w:val="hybridMultilevel"/>
    <w:tmpl w:val="06706D0C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5231572"/>
    <w:multiLevelType w:val="hybridMultilevel"/>
    <w:tmpl w:val="BAB653A2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2B31F9"/>
    <w:multiLevelType w:val="hybridMultilevel"/>
    <w:tmpl w:val="A3CC7904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9B616BC"/>
    <w:multiLevelType w:val="hybridMultilevel"/>
    <w:tmpl w:val="8474FC00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F204A98"/>
    <w:multiLevelType w:val="hybridMultilevel"/>
    <w:tmpl w:val="BE8A6F6A"/>
    <w:lvl w:ilvl="0" w:tplc="2AE633C6">
      <w:start w:val="5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113" w:hanging="360"/>
      </w:pPr>
    </w:lvl>
    <w:lvl w:ilvl="2" w:tplc="1409001B" w:tentative="1">
      <w:start w:val="1"/>
      <w:numFmt w:val="lowerRoman"/>
      <w:lvlText w:val="%3."/>
      <w:lvlJc w:val="right"/>
      <w:pPr>
        <w:ind w:left="1833" w:hanging="180"/>
      </w:pPr>
    </w:lvl>
    <w:lvl w:ilvl="3" w:tplc="1409000F" w:tentative="1">
      <w:start w:val="1"/>
      <w:numFmt w:val="decimal"/>
      <w:lvlText w:val="%4."/>
      <w:lvlJc w:val="left"/>
      <w:pPr>
        <w:ind w:left="2553" w:hanging="360"/>
      </w:pPr>
    </w:lvl>
    <w:lvl w:ilvl="4" w:tplc="14090019" w:tentative="1">
      <w:start w:val="1"/>
      <w:numFmt w:val="lowerLetter"/>
      <w:lvlText w:val="%5."/>
      <w:lvlJc w:val="left"/>
      <w:pPr>
        <w:ind w:left="3273" w:hanging="360"/>
      </w:pPr>
    </w:lvl>
    <w:lvl w:ilvl="5" w:tplc="1409001B" w:tentative="1">
      <w:start w:val="1"/>
      <w:numFmt w:val="lowerRoman"/>
      <w:lvlText w:val="%6."/>
      <w:lvlJc w:val="right"/>
      <w:pPr>
        <w:ind w:left="3993" w:hanging="180"/>
      </w:pPr>
    </w:lvl>
    <w:lvl w:ilvl="6" w:tplc="1409000F" w:tentative="1">
      <w:start w:val="1"/>
      <w:numFmt w:val="decimal"/>
      <w:lvlText w:val="%7."/>
      <w:lvlJc w:val="left"/>
      <w:pPr>
        <w:ind w:left="4713" w:hanging="360"/>
      </w:pPr>
    </w:lvl>
    <w:lvl w:ilvl="7" w:tplc="14090019" w:tentative="1">
      <w:start w:val="1"/>
      <w:numFmt w:val="lowerLetter"/>
      <w:lvlText w:val="%8."/>
      <w:lvlJc w:val="left"/>
      <w:pPr>
        <w:ind w:left="5433" w:hanging="360"/>
      </w:pPr>
    </w:lvl>
    <w:lvl w:ilvl="8" w:tplc="14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8" w15:restartNumberingAfterBreak="0">
    <w:nsid w:val="1F9B3504"/>
    <w:multiLevelType w:val="hybridMultilevel"/>
    <w:tmpl w:val="18B68562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725C08"/>
    <w:multiLevelType w:val="hybridMultilevel"/>
    <w:tmpl w:val="F0383FC4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1683E2B"/>
    <w:multiLevelType w:val="hybridMultilevel"/>
    <w:tmpl w:val="8940C286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1E3365F"/>
    <w:multiLevelType w:val="hybridMultilevel"/>
    <w:tmpl w:val="0CE6127C"/>
    <w:lvl w:ilvl="0" w:tplc="1409000F">
      <w:start w:val="1"/>
      <w:numFmt w:val="decimal"/>
      <w:lvlText w:val="%1."/>
      <w:lvlJc w:val="left"/>
      <w:pPr>
        <w:ind w:left="1080" w:hanging="360"/>
      </w:pPr>
    </w:lvl>
    <w:lvl w:ilvl="1" w:tplc="14090019" w:tentative="1">
      <w:start w:val="1"/>
      <w:numFmt w:val="lowerLetter"/>
      <w:lvlText w:val="%2."/>
      <w:lvlJc w:val="left"/>
      <w:pPr>
        <w:ind w:left="1800" w:hanging="360"/>
      </w:pPr>
    </w:lvl>
    <w:lvl w:ilvl="2" w:tplc="1409001B" w:tentative="1">
      <w:start w:val="1"/>
      <w:numFmt w:val="lowerRoman"/>
      <w:lvlText w:val="%3."/>
      <w:lvlJc w:val="right"/>
      <w:pPr>
        <w:ind w:left="2520" w:hanging="180"/>
      </w:pPr>
    </w:lvl>
    <w:lvl w:ilvl="3" w:tplc="1409000F" w:tentative="1">
      <w:start w:val="1"/>
      <w:numFmt w:val="decimal"/>
      <w:lvlText w:val="%4."/>
      <w:lvlJc w:val="left"/>
      <w:pPr>
        <w:ind w:left="3240" w:hanging="360"/>
      </w:pPr>
    </w:lvl>
    <w:lvl w:ilvl="4" w:tplc="14090019" w:tentative="1">
      <w:start w:val="1"/>
      <w:numFmt w:val="lowerLetter"/>
      <w:lvlText w:val="%5."/>
      <w:lvlJc w:val="left"/>
      <w:pPr>
        <w:ind w:left="3960" w:hanging="360"/>
      </w:pPr>
    </w:lvl>
    <w:lvl w:ilvl="5" w:tplc="1409001B" w:tentative="1">
      <w:start w:val="1"/>
      <w:numFmt w:val="lowerRoman"/>
      <w:lvlText w:val="%6."/>
      <w:lvlJc w:val="right"/>
      <w:pPr>
        <w:ind w:left="4680" w:hanging="180"/>
      </w:pPr>
    </w:lvl>
    <w:lvl w:ilvl="6" w:tplc="1409000F" w:tentative="1">
      <w:start w:val="1"/>
      <w:numFmt w:val="decimal"/>
      <w:lvlText w:val="%7."/>
      <w:lvlJc w:val="left"/>
      <w:pPr>
        <w:ind w:left="5400" w:hanging="360"/>
      </w:pPr>
    </w:lvl>
    <w:lvl w:ilvl="7" w:tplc="14090019" w:tentative="1">
      <w:start w:val="1"/>
      <w:numFmt w:val="lowerLetter"/>
      <w:lvlText w:val="%8."/>
      <w:lvlJc w:val="left"/>
      <w:pPr>
        <w:ind w:left="6120" w:hanging="360"/>
      </w:pPr>
    </w:lvl>
    <w:lvl w:ilvl="8" w:tplc="1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35F38C2"/>
    <w:multiLevelType w:val="hybridMultilevel"/>
    <w:tmpl w:val="2D28B578"/>
    <w:lvl w:ilvl="0" w:tplc="746A8FC0">
      <w:start w:val="1"/>
      <w:numFmt w:val="bullet"/>
      <w:lvlText w:val="•"/>
      <w:lvlJc w:val="left"/>
      <w:pPr>
        <w:ind w:left="360" w:hanging="360"/>
      </w:pPr>
      <w:rPr>
        <w:rFonts w:ascii="Arial" w:hAnsi="Arial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6E5689B"/>
    <w:multiLevelType w:val="hybridMultilevel"/>
    <w:tmpl w:val="944C97F6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1BA5E25"/>
    <w:multiLevelType w:val="hybridMultilevel"/>
    <w:tmpl w:val="FD3814BE"/>
    <w:lvl w:ilvl="0" w:tplc="1F30F25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DBEC2E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F581EF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66016E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9B8026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9B4F9A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022196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A92864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1F6455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 w15:restartNumberingAfterBreak="0">
    <w:nsid w:val="342B10EA"/>
    <w:multiLevelType w:val="hybridMultilevel"/>
    <w:tmpl w:val="3190EA46"/>
    <w:lvl w:ilvl="0" w:tplc="3C305DE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F262A2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A023F8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DE8AE2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D7E0AD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D48E84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CAEE94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466FB1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49E2AD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 w15:restartNumberingAfterBreak="0">
    <w:nsid w:val="39826E83"/>
    <w:multiLevelType w:val="hybridMultilevel"/>
    <w:tmpl w:val="4C780AB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AD7106D"/>
    <w:multiLevelType w:val="hybridMultilevel"/>
    <w:tmpl w:val="7ECCE2AE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CC17B15"/>
    <w:multiLevelType w:val="hybridMultilevel"/>
    <w:tmpl w:val="917A7934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3FDC171C"/>
    <w:multiLevelType w:val="hybridMultilevel"/>
    <w:tmpl w:val="8F46D31C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2766595"/>
    <w:multiLevelType w:val="hybridMultilevel"/>
    <w:tmpl w:val="C6484274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43A25E6C"/>
    <w:multiLevelType w:val="hybridMultilevel"/>
    <w:tmpl w:val="57863C3A"/>
    <w:lvl w:ilvl="0" w:tplc="0C6E3B7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E704BC0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65E6C2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CC6A1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2D4643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24C0E2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4942F2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D2AB42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9B2B64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2" w15:restartNumberingAfterBreak="0">
    <w:nsid w:val="43F665B5"/>
    <w:multiLevelType w:val="hybridMultilevel"/>
    <w:tmpl w:val="BB3A32EA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45021CA9"/>
    <w:multiLevelType w:val="hybridMultilevel"/>
    <w:tmpl w:val="9514C7EC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50512C6"/>
    <w:multiLevelType w:val="hybridMultilevel"/>
    <w:tmpl w:val="EED4BB8C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4A0F6A20"/>
    <w:multiLevelType w:val="hybridMultilevel"/>
    <w:tmpl w:val="F2D0AABE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4F890F10"/>
    <w:multiLevelType w:val="hybridMultilevel"/>
    <w:tmpl w:val="1334103A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53C43EBF"/>
    <w:multiLevelType w:val="hybridMultilevel"/>
    <w:tmpl w:val="CE4E1372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567C2634"/>
    <w:multiLevelType w:val="hybridMultilevel"/>
    <w:tmpl w:val="B40CADB4"/>
    <w:lvl w:ilvl="0" w:tplc="746A8FC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5F4512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5E2154E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550637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73C446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3B0ACD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ECE1D7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93C6A1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B5AA3C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9" w15:restartNumberingAfterBreak="0">
    <w:nsid w:val="5740732F"/>
    <w:multiLevelType w:val="hybridMultilevel"/>
    <w:tmpl w:val="3B3A7AE4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5D6B2684"/>
    <w:multiLevelType w:val="hybridMultilevel"/>
    <w:tmpl w:val="C212D5DA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5D8177CE"/>
    <w:multiLevelType w:val="hybridMultilevel"/>
    <w:tmpl w:val="E958688A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FB85E5B"/>
    <w:multiLevelType w:val="hybridMultilevel"/>
    <w:tmpl w:val="2FC2970A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613D3AB6"/>
    <w:multiLevelType w:val="hybridMultilevel"/>
    <w:tmpl w:val="32486BCC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280074B"/>
    <w:multiLevelType w:val="hybridMultilevel"/>
    <w:tmpl w:val="F4BEC3B4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64321A94"/>
    <w:multiLevelType w:val="hybridMultilevel"/>
    <w:tmpl w:val="BA060B8C"/>
    <w:lvl w:ilvl="0" w:tplc="4EC8C6E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76EEF8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0E6674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71C0D3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84232E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A62D03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776F2B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E14314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D7609B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6" w15:restartNumberingAfterBreak="0">
    <w:nsid w:val="649C7B79"/>
    <w:multiLevelType w:val="hybridMultilevel"/>
    <w:tmpl w:val="0E704F68"/>
    <w:lvl w:ilvl="0" w:tplc="E8689AC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BD765B8"/>
    <w:multiLevelType w:val="hybridMultilevel"/>
    <w:tmpl w:val="95F41D2C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6C5C4CE0"/>
    <w:multiLevelType w:val="hybridMultilevel"/>
    <w:tmpl w:val="9126D42C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6E5E566A"/>
    <w:multiLevelType w:val="hybridMultilevel"/>
    <w:tmpl w:val="C7A49B12"/>
    <w:lvl w:ilvl="0" w:tplc="AB2ADF1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478139C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524E28C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18EC744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E787FF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806EEA8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A46A47E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E864C30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AAAC132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0" w15:restartNumberingAfterBreak="0">
    <w:nsid w:val="75D82A9E"/>
    <w:multiLevelType w:val="hybridMultilevel"/>
    <w:tmpl w:val="720E0C98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8CC72D7"/>
    <w:multiLevelType w:val="hybridMultilevel"/>
    <w:tmpl w:val="C9B6052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B4443AE"/>
    <w:multiLevelType w:val="hybridMultilevel"/>
    <w:tmpl w:val="69C07656"/>
    <w:lvl w:ilvl="0" w:tplc="59C2E52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9C64B92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99C947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702E91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DE29CD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9180EC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9006C5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C81A6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33EC0B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3" w15:restartNumberingAfterBreak="0">
    <w:nsid w:val="7BDF7763"/>
    <w:multiLevelType w:val="hybridMultilevel"/>
    <w:tmpl w:val="B97EB616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 w15:restartNumberingAfterBreak="0">
    <w:nsid w:val="7DBC6E0C"/>
    <w:multiLevelType w:val="hybridMultilevel"/>
    <w:tmpl w:val="B2E8FFD8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E5B41BC"/>
    <w:multiLevelType w:val="hybridMultilevel"/>
    <w:tmpl w:val="A6DA980E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29"/>
  </w:num>
  <w:num w:numId="3">
    <w:abstractNumId w:val="38"/>
  </w:num>
  <w:num w:numId="4">
    <w:abstractNumId w:val="43"/>
  </w:num>
  <w:num w:numId="5">
    <w:abstractNumId w:val="18"/>
  </w:num>
  <w:num w:numId="6">
    <w:abstractNumId w:val="16"/>
  </w:num>
  <w:num w:numId="7">
    <w:abstractNumId w:val="42"/>
  </w:num>
  <w:num w:numId="8">
    <w:abstractNumId w:val="15"/>
  </w:num>
  <w:num w:numId="9">
    <w:abstractNumId w:val="35"/>
  </w:num>
  <w:num w:numId="10">
    <w:abstractNumId w:val="39"/>
  </w:num>
  <w:num w:numId="11">
    <w:abstractNumId w:val="0"/>
  </w:num>
  <w:num w:numId="12">
    <w:abstractNumId w:val="40"/>
  </w:num>
  <w:num w:numId="13">
    <w:abstractNumId w:val="1"/>
  </w:num>
  <w:num w:numId="14">
    <w:abstractNumId w:val="11"/>
  </w:num>
  <w:num w:numId="15">
    <w:abstractNumId w:val="8"/>
  </w:num>
  <w:num w:numId="16">
    <w:abstractNumId w:val="31"/>
  </w:num>
  <w:num w:numId="17">
    <w:abstractNumId w:val="33"/>
  </w:num>
  <w:num w:numId="18">
    <w:abstractNumId w:val="3"/>
  </w:num>
  <w:num w:numId="19">
    <w:abstractNumId w:val="24"/>
  </w:num>
  <w:num w:numId="20">
    <w:abstractNumId w:val="28"/>
  </w:num>
  <w:num w:numId="21">
    <w:abstractNumId w:val="14"/>
  </w:num>
  <w:num w:numId="22">
    <w:abstractNumId w:val="21"/>
  </w:num>
  <w:num w:numId="23">
    <w:abstractNumId w:val="4"/>
  </w:num>
  <w:num w:numId="24">
    <w:abstractNumId w:val="2"/>
  </w:num>
  <w:num w:numId="25">
    <w:abstractNumId w:val="10"/>
  </w:num>
  <w:num w:numId="26">
    <w:abstractNumId w:val="25"/>
  </w:num>
  <w:num w:numId="27">
    <w:abstractNumId w:val="19"/>
  </w:num>
  <w:num w:numId="28">
    <w:abstractNumId w:val="41"/>
  </w:num>
  <w:num w:numId="29">
    <w:abstractNumId w:val="22"/>
  </w:num>
  <w:num w:numId="30">
    <w:abstractNumId w:val="44"/>
  </w:num>
  <w:num w:numId="31">
    <w:abstractNumId w:val="20"/>
  </w:num>
  <w:num w:numId="32">
    <w:abstractNumId w:val="13"/>
  </w:num>
  <w:num w:numId="33">
    <w:abstractNumId w:val="5"/>
  </w:num>
  <w:num w:numId="34">
    <w:abstractNumId w:val="23"/>
  </w:num>
  <w:num w:numId="35">
    <w:abstractNumId w:val="17"/>
  </w:num>
  <w:num w:numId="36">
    <w:abstractNumId w:val="34"/>
  </w:num>
  <w:num w:numId="37">
    <w:abstractNumId w:val="27"/>
  </w:num>
  <w:num w:numId="38">
    <w:abstractNumId w:val="37"/>
  </w:num>
  <w:num w:numId="39">
    <w:abstractNumId w:val="6"/>
  </w:num>
  <w:num w:numId="40">
    <w:abstractNumId w:val="45"/>
  </w:num>
  <w:num w:numId="41">
    <w:abstractNumId w:val="26"/>
  </w:num>
  <w:num w:numId="42">
    <w:abstractNumId w:val="32"/>
  </w:num>
  <w:num w:numId="43">
    <w:abstractNumId w:val="9"/>
  </w:num>
  <w:num w:numId="44">
    <w:abstractNumId w:val="36"/>
  </w:num>
  <w:num w:numId="45">
    <w:abstractNumId w:val="12"/>
  </w:num>
  <w:num w:numId="4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3669"/>
    <w:rsid w:val="0000403F"/>
    <w:rsid w:val="00007ED9"/>
    <w:rsid w:val="00014033"/>
    <w:rsid w:val="00015275"/>
    <w:rsid w:val="000166ED"/>
    <w:rsid w:val="00021AAD"/>
    <w:rsid w:val="00036950"/>
    <w:rsid w:val="00040715"/>
    <w:rsid w:val="00041853"/>
    <w:rsid w:val="00042378"/>
    <w:rsid w:val="0004282C"/>
    <w:rsid w:val="00042FD6"/>
    <w:rsid w:val="00051D45"/>
    <w:rsid w:val="00051FDF"/>
    <w:rsid w:val="00062584"/>
    <w:rsid w:val="000669E9"/>
    <w:rsid w:val="00066BD7"/>
    <w:rsid w:val="00071659"/>
    <w:rsid w:val="000737EB"/>
    <w:rsid w:val="0007478E"/>
    <w:rsid w:val="000806CD"/>
    <w:rsid w:val="000831D6"/>
    <w:rsid w:val="000910D0"/>
    <w:rsid w:val="000956EF"/>
    <w:rsid w:val="00095D54"/>
    <w:rsid w:val="000A5B54"/>
    <w:rsid w:val="000B1538"/>
    <w:rsid w:val="000B46FE"/>
    <w:rsid w:val="000B5563"/>
    <w:rsid w:val="000C031E"/>
    <w:rsid w:val="000D2E42"/>
    <w:rsid w:val="000E1869"/>
    <w:rsid w:val="000E4819"/>
    <w:rsid w:val="000F7884"/>
    <w:rsid w:val="00102E3D"/>
    <w:rsid w:val="00105620"/>
    <w:rsid w:val="00110A17"/>
    <w:rsid w:val="001324D1"/>
    <w:rsid w:val="0013372F"/>
    <w:rsid w:val="00142F3A"/>
    <w:rsid w:val="001641CE"/>
    <w:rsid w:val="00164600"/>
    <w:rsid w:val="00165EE3"/>
    <w:rsid w:val="00166C24"/>
    <w:rsid w:val="00197DCB"/>
    <w:rsid w:val="001A27D5"/>
    <w:rsid w:val="001A505D"/>
    <w:rsid w:val="001B0141"/>
    <w:rsid w:val="001C77AF"/>
    <w:rsid w:val="001D190B"/>
    <w:rsid w:val="001D2BC0"/>
    <w:rsid w:val="001E7B37"/>
    <w:rsid w:val="00202EBF"/>
    <w:rsid w:val="0020333A"/>
    <w:rsid w:val="00206934"/>
    <w:rsid w:val="00227B77"/>
    <w:rsid w:val="00235A8D"/>
    <w:rsid w:val="0023608D"/>
    <w:rsid w:val="002362A8"/>
    <w:rsid w:val="002368E1"/>
    <w:rsid w:val="0024429D"/>
    <w:rsid w:val="002442A1"/>
    <w:rsid w:val="0024715E"/>
    <w:rsid w:val="00255D28"/>
    <w:rsid w:val="002626A1"/>
    <w:rsid w:val="00272E98"/>
    <w:rsid w:val="00275908"/>
    <w:rsid w:val="00276000"/>
    <w:rsid w:val="00276AD1"/>
    <w:rsid w:val="00280A67"/>
    <w:rsid w:val="00282A07"/>
    <w:rsid w:val="00285391"/>
    <w:rsid w:val="00286048"/>
    <w:rsid w:val="00294C70"/>
    <w:rsid w:val="00296001"/>
    <w:rsid w:val="002A1D16"/>
    <w:rsid w:val="002A5738"/>
    <w:rsid w:val="002A573F"/>
    <w:rsid w:val="002A72F3"/>
    <w:rsid w:val="002B4025"/>
    <w:rsid w:val="002B675B"/>
    <w:rsid w:val="002B6885"/>
    <w:rsid w:val="002C3C82"/>
    <w:rsid w:val="002C603A"/>
    <w:rsid w:val="002D0C6C"/>
    <w:rsid w:val="002E10B9"/>
    <w:rsid w:val="002E143A"/>
    <w:rsid w:val="002E1DB7"/>
    <w:rsid w:val="002F319B"/>
    <w:rsid w:val="00300024"/>
    <w:rsid w:val="003032C0"/>
    <w:rsid w:val="00313918"/>
    <w:rsid w:val="003205D3"/>
    <w:rsid w:val="00324C27"/>
    <w:rsid w:val="00327F14"/>
    <w:rsid w:val="00346E80"/>
    <w:rsid w:val="003479EE"/>
    <w:rsid w:val="003514AB"/>
    <w:rsid w:val="0035759C"/>
    <w:rsid w:val="00362E13"/>
    <w:rsid w:val="00371C58"/>
    <w:rsid w:val="00377BE0"/>
    <w:rsid w:val="003919EA"/>
    <w:rsid w:val="0039492F"/>
    <w:rsid w:val="00396B8F"/>
    <w:rsid w:val="003A4A36"/>
    <w:rsid w:val="003B092A"/>
    <w:rsid w:val="003D2512"/>
    <w:rsid w:val="003D4B6C"/>
    <w:rsid w:val="003E0BDE"/>
    <w:rsid w:val="003E2F0D"/>
    <w:rsid w:val="003F1D57"/>
    <w:rsid w:val="004061F9"/>
    <w:rsid w:val="004071EF"/>
    <w:rsid w:val="00435EFF"/>
    <w:rsid w:val="004367A6"/>
    <w:rsid w:val="00451C79"/>
    <w:rsid w:val="004563D4"/>
    <w:rsid w:val="004806FE"/>
    <w:rsid w:val="00481325"/>
    <w:rsid w:val="004907DA"/>
    <w:rsid w:val="0049305D"/>
    <w:rsid w:val="00495161"/>
    <w:rsid w:val="004B0726"/>
    <w:rsid w:val="004C4973"/>
    <w:rsid w:val="004E0AC6"/>
    <w:rsid w:val="004E1D2B"/>
    <w:rsid w:val="004F16FF"/>
    <w:rsid w:val="00501BBD"/>
    <w:rsid w:val="005157B6"/>
    <w:rsid w:val="00523868"/>
    <w:rsid w:val="00533AD0"/>
    <w:rsid w:val="005408A5"/>
    <w:rsid w:val="00540D93"/>
    <w:rsid w:val="005429FB"/>
    <w:rsid w:val="00543058"/>
    <w:rsid w:val="005434B4"/>
    <w:rsid w:val="00545C6B"/>
    <w:rsid w:val="0059366B"/>
    <w:rsid w:val="00597899"/>
    <w:rsid w:val="005A26E2"/>
    <w:rsid w:val="005A4795"/>
    <w:rsid w:val="005B3E9F"/>
    <w:rsid w:val="005B4BBA"/>
    <w:rsid w:val="005B7C2F"/>
    <w:rsid w:val="005C299C"/>
    <w:rsid w:val="005D443C"/>
    <w:rsid w:val="005F669B"/>
    <w:rsid w:val="00607CB2"/>
    <w:rsid w:val="0061164E"/>
    <w:rsid w:val="00616707"/>
    <w:rsid w:val="00622902"/>
    <w:rsid w:val="006516E3"/>
    <w:rsid w:val="00656583"/>
    <w:rsid w:val="00656D16"/>
    <w:rsid w:val="00657595"/>
    <w:rsid w:val="00670829"/>
    <w:rsid w:val="00674DDD"/>
    <w:rsid w:val="0067546A"/>
    <w:rsid w:val="00680007"/>
    <w:rsid w:val="00694418"/>
    <w:rsid w:val="006A124D"/>
    <w:rsid w:val="006B2128"/>
    <w:rsid w:val="006B23C0"/>
    <w:rsid w:val="006C6753"/>
    <w:rsid w:val="006D4B66"/>
    <w:rsid w:val="006E019B"/>
    <w:rsid w:val="006E1896"/>
    <w:rsid w:val="006E41A6"/>
    <w:rsid w:val="006F0B50"/>
    <w:rsid w:val="006F3825"/>
    <w:rsid w:val="0072244D"/>
    <w:rsid w:val="007247BE"/>
    <w:rsid w:val="00725752"/>
    <w:rsid w:val="00737753"/>
    <w:rsid w:val="00747D74"/>
    <w:rsid w:val="00756024"/>
    <w:rsid w:val="00757B0C"/>
    <w:rsid w:val="0076160F"/>
    <w:rsid w:val="00765E6F"/>
    <w:rsid w:val="00780970"/>
    <w:rsid w:val="00783441"/>
    <w:rsid w:val="00786F30"/>
    <w:rsid w:val="00791B3A"/>
    <w:rsid w:val="007B4D26"/>
    <w:rsid w:val="007B6419"/>
    <w:rsid w:val="007B6E6A"/>
    <w:rsid w:val="007C165C"/>
    <w:rsid w:val="007D6ADB"/>
    <w:rsid w:val="007E0D84"/>
    <w:rsid w:val="007E5379"/>
    <w:rsid w:val="007F1150"/>
    <w:rsid w:val="007F76C1"/>
    <w:rsid w:val="008075E2"/>
    <w:rsid w:val="00820BCC"/>
    <w:rsid w:val="008211F7"/>
    <w:rsid w:val="00821BC2"/>
    <w:rsid w:val="00833ED5"/>
    <w:rsid w:val="008357DA"/>
    <w:rsid w:val="00837708"/>
    <w:rsid w:val="008451EA"/>
    <w:rsid w:val="00845722"/>
    <w:rsid w:val="008531BE"/>
    <w:rsid w:val="00854BF0"/>
    <w:rsid w:val="00855043"/>
    <w:rsid w:val="00863802"/>
    <w:rsid w:val="00870FBD"/>
    <w:rsid w:val="00871DCB"/>
    <w:rsid w:val="008740F8"/>
    <w:rsid w:val="0088303C"/>
    <w:rsid w:val="00885B9C"/>
    <w:rsid w:val="0089171D"/>
    <w:rsid w:val="00892373"/>
    <w:rsid w:val="00894B99"/>
    <w:rsid w:val="008A3D71"/>
    <w:rsid w:val="008A7A99"/>
    <w:rsid w:val="008C0811"/>
    <w:rsid w:val="008E5F92"/>
    <w:rsid w:val="008F50EF"/>
    <w:rsid w:val="008F65C5"/>
    <w:rsid w:val="00901A3A"/>
    <w:rsid w:val="009240C7"/>
    <w:rsid w:val="00924434"/>
    <w:rsid w:val="00927212"/>
    <w:rsid w:val="0093714D"/>
    <w:rsid w:val="00937BC3"/>
    <w:rsid w:val="00953F54"/>
    <w:rsid w:val="00954C08"/>
    <w:rsid w:val="0095531D"/>
    <w:rsid w:val="00964992"/>
    <w:rsid w:val="0096709B"/>
    <w:rsid w:val="00973204"/>
    <w:rsid w:val="00984958"/>
    <w:rsid w:val="009851F5"/>
    <w:rsid w:val="0099422C"/>
    <w:rsid w:val="00994874"/>
    <w:rsid w:val="009B0083"/>
    <w:rsid w:val="009B72FF"/>
    <w:rsid w:val="009C0FF0"/>
    <w:rsid w:val="009C3818"/>
    <w:rsid w:val="009C57EE"/>
    <w:rsid w:val="009D3F67"/>
    <w:rsid w:val="009D7CC5"/>
    <w:rsid w:val="009E3D35"/>
    <w:rsid w:val="009E71DB"/>
    <w:rsid w:val="00A10B5D"/>
    <w:rsid w:val="00A34FF3"/>
    <w:rsid w:val="00A358C7"/>
    <w:rsid w:val="00A41709"/>
    <w:rsid w:val="00A42F3B"/>
    <w:rsid w:val="00A56E39"/>
    <w:rsid w:val="00A66325"/>
    <w:rsid w:val="00A87130"/>
    <w:rsid w:val="00A91344"/>
    <w:rsid w:val="00AB2321"/>
    <w:rsid w:val="00AB3208"/>
    <w:rsid w:val="00AB3524"/>
    <w:rsid w:val="00AC1280"/>
    <w:rsid w:val="00AD484B"/>
    <w:rsid w:val="00AD6E4A"/>
    <w:rsid w:val="00AE086F"/>
    <w:rsid w:val="00AE31C4"/>
    <w:rsid w:val="00AE5169"/>
    <w:rsid w:val="00AF6A22"/>
    <w:rsid w:val="00B059C7"/>
    <w:rsid w:val="00B17C22"/>
    <w:rsid w:val="00B278F7"/>
    <w:rsid w:val="00B31913"/>
    <w:rsid w:val="00B329C9"/>
    <w:rsid w:val="00B44EB8"/>
    <w:rsid w:val="00B771C8"/>
    <w:rsid w:val="00B77879"/>
    <w:rsid w:val="00B8021F"/>
    <w:rsid w:val="00B80761"/>
    <w:rsid w:val="00B82D75"/>
    <w:rsid w:val="00B90C59"/>
    <w:rsid w:val="00B9651B"/>
    <w:rsid w:val="00BA6CE1"/>
    <w:rsid w:val="00BB0707"/>
    <w:rsid w:val="00BB4135"/>
    <w:rsid w:val="00BB6CB3"/>
    <w:rsid w:val="00BC4301"/>
    <w:rsid w:val="00BD29E7"/>
    <w:rsid w:val="00BD5A65"/>
    <w:rsid w:val="00BD5B76"/>
    <w:rsid w:val="00BD70F5"/>
    <w:rsid w:val="00BE14F2"/>
    <w:rsid w:val="00BE1CA5"/>
    <w:rsid w:val="00BF6BEE"/>
    <w:rsid w:val="00C1623A"/>
    <w:rsid w:val="00C37D56"/>
    <w:rsid w:val="00C42A1B"/>
    <w:rsid w:val="00C5164B"/>
    <w:rsid w:val="00C545BF"/>
    <w:rsid w:val="00C5741E"/>
    <w:rsid w:val="00C57F7B"/>
    <w:rsid w:val="00C634B4"/>
    <w:rsid w:val="00C64C6A"/>
    <w:rsid w:val="00C74EA8"/>
    <w:rsid w:val="00C80927"/>
    <w:rsid w:val="00C843FC"/>
    <w:rsid w:val="00C90762"/>
    <w:rsid w:val="00C9346C"/>
    <w:rsid w:val="00C9388D"/>
    <w:rsid w:val="00C93E32"/>
    <w:rsid w:val="00C951C6"/>
    <w:rsid w:val="00CA5E45"/>
    <w:rsid w:val="00CB12BF"/>
    <w:rsid w:val="00CB3E6E"/>
    <w:rsid w:val="00CB6B18"/>
    <w:rsid w:val="00CC601A"/>
    <w:rsid w:val="00CC626A"/>
    <w:rsid w:val="00CD0608"/>
    <w:rsid w:val="00CD10D6"/>
    <w:rsid w:val="00CD19FB"/>
    <w:rsid w:val="00CE447F"/>
    <w:rsid w:val="00D12FEB"/>
    <w:rsid w:val="00D33B75"/>
    <w:rsid w:val="00D370BE"/>
    <w:rsid w:val="00D42D5D"/>
    <w:rsid w:val="00D45508"/>
    <w:rsid w:val="00D552B4"/>
    <w:rsid w:val="00D6003D"/>
    <w:rsid w:val="00D645EA"/>
    <w:rsid w:val="00D72457"/>
    <w:rsid w:val="00D758F3"/>
    <w:rsid w:val="00D8190B"/>
    <w:rsid w:val="00D81DD6"/>
    <w:rsid w:val="00DA0690"/>
    <w:rsid w:val="00DB6081"/>
    <w:rsid w:val="00DC2EBA"/>
    <w:rsid w:val="00DE4BF0"/>
    <w:rsid w:val="00DE6A5D"/>
    <w:rsid w:val="00DE7EB9"/>
    <w:rsid w:val="00E019B4"/>
    <w:rsid w:val="00E17FEE"/>
    <w:rsid w:val="00E249CB"/>
    <w:rsid w:val="00E31D16"/>
    <w:rsid w:val="00E34E64"/>
    <w:rsid w:val="00E508BF"/>
    <w:rsid w:val="00E62542"/>
    <w:rsid w:val="00E629F4"/>
    <w:rsid w:val="00E66C18"/>
    <w:rsid w:val="00E75C8F"/>
    <w:rsid w:val="00EB0CB5"/>
    <w:rsid w:val="00EC1215"/>
    <w:rsid w:val="00EC2A86"/>
    <w:rsid w:val="00ED5987"/>
    <w:rsid w:val="00EE0A8C"/>
    <w:rsid w:val="00EE74DA"/>
    <w:rsid w:val="00EF36B9"/>
    <w:rsid w:val="00EF4E05"/>
    <w:rsid w:val="00EF56C9"/>
    <w:rsid w:val="00F02D09"/>
    <w:rsid w:val="00F123E1"/>
    <w:rsid w:val="00F1603B"/>
    <w:rsid w:val="00F22695"/>
    <w:rsid w:val="00F23049"/>
    <w:rsid w:val="00F35F34"/>
    <w:rsid w:val="00F36369"/>
    <w:rsid w:val="00F3733C"/>
    <w:rsid w:val="00F44955"/>
    <w:rsid w:val="00F472F1"/>
    <w:rsid w:val="00F65B8F"/>
    <w:rsid w:val="00F72CB8"/>
    <w:rsid w:val="00F72F93"/>
    <w:rsid w:val="00F77A95"/>
    <w:rsid w:val="00F84006"/>
    <w:rsid w:val="00F84BA8"/>
    <w:rsid w:val="00F9042E"/>
    <w:rsid w:val="00F95EFC"/>
    <w:rsid w:val="00F96C79"/>
    <w:rsid w:val="00FB3973"/>
    <w:rsid w:val="00FB47AD"/>
    <w:rsid w:val="00FC14C4"/>
    <w:rsid w:val="00FC6DAE"/>
    <w:rsid w:val="00FD2664"/>
    <w:rsid w:val="00FD3669"/>
    <w:rsid w:val="00FD7769"/>
    <w:rsid w:val="00FD7BAC"/>
    <w:rsid w:val="00FE0218"/>
    <w:rsid w:val="00FE384E"/>
    <w:rsid w:val="00FE47A4"/>
    <w:rsid w:val="00FF06C3"/>
    <w:rsid w:val="00FF23B3"/>
    <w:rsid w:val="00FF54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32B0A083"/>
  <w15:docId w15:val="{55F471EA-FFB9-44D7-9769-3C28DEAA1C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NZ" w:eastAsia="en-N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Heading3">
    <w:name w:val="heading 3"/>
    <w:basedOn w:val="Normal"/>
    <w:link w:val="Heading3Char"/>
    <w:uiPriority w:val="9"/>
    <w:qFormat/>
    <w:rsid w:val="007F115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D36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F669B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5F669B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5F669B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5F669B"/>
    <w:rPr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A72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72F3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aliases w:val="Recommendation list"/>
    <w:basedOn w:val="Normal"/>
    <w:link w:val="ListParagraphChar"/>
    <w:uiPriority w:val="34"/>
    <w:qFormat/>
    <w:rsid w:val="009B0083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7F1150"/>
    <w:rPr>
      <w:rFonts w:ascii="Times New Roman" w:eastAsia="Times New Roman" w:hAnsi="Times New Roman"/>
      <w:b/>
      <w:bCs/>
      <w:sz w:val="27"/>
      <w:szCs w:val="27"/>
    </w:rPr>
  </w:style>
  <w:style w:type="character" w:styleId="Hyperlink">
    <w:name w:val="Hyperlink"/>
    <w:basedOn w:val="DefaultParagraphFont"/>
    <w:uiPriority w:val="99"/>
    <w:unhideWhenUsed/>
    <w:rsid w:val="007F1150"/>
    <w:rPr>
      <w:color w:val="0000FF"/>
      <w:u w:val="single"/>
    </w:rPr>
  </w:style>
  <w:style w:type="paragraph" w:customStyle="1" w:styleId="Default">
    <w:name w:val="Default"/>
    <w:rsid w:val="003F1D57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1E7B3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n-NZ"/>
    </w:rPr>
  </w:style>
  <w:style w:type="character" w:styleId="CommentReference">
    <w:name w:val="annotation reference"/>
    <w:basedOn w:val="DefaultParagraphFont"/>
    <w:uiPriority w:val="99"/>
    <w:semiHidden/>
    <w:unhideWhenUsed/>
    <w:rsid w:val="00FC14C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C14C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C14C4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C14C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C14C4"/>
    <w:rPr>
      <w:b/>
      <w:bCs/>
      <w:lang w:eastAsia="en-US"/>
    </w:rPr>
  </w:style>
  <w:style w:type="character" w:customStyle="1" w:styleId="ListParagraphChar">
    <w:name w:val="List Paragraph Char"/>
    <w:aliases w:val="Recommendation list Char"/>
    <w:basedOn w:val="DefaultParagraphFont"/>
    <w:link w:val="ListParagraph"/>
    <w:uiPriority w:val="34"/>
    <w:locked/>
    <w:rsid w:val="00FB47AD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97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1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4045755">
          <w:marLeft w:val="44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548818">
          <w:marLeft w:val="44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021848">
          <w:marLeft w:val="44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874423">
          <w:marLeft w:val="44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669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15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941208">
          <w:marLeft w:val="994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63831">
          <w:marLeft w:val="994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834353">
          <w:marLeft w:val="994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313815">
          <w:marLeft w:val="994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560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8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9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1527036">
          <w:marLeft w:val="44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410796">
          <w:marLeft w:val="44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714337">
          <w:marLeft w:val="44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472465">
          <w:marLeft w:val="44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644877">
          <w:marLeft w:val="44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661638">
          <w:marLeft w:val="44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249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219360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50062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543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47007">
          <w:marLeft w:val="119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033183">
          <w:marLeft w:val="119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311052">
          <w:marLeft w:val="119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274981">
          <w:marLeft w:val="119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179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9952574">
          <w:marLeft w:val="56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945228">
          <w:marLeft w:val="56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702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8</Pages>
  <Words>2269</Words>
  <Characters>12936</Characters>
  <Application>Microsoft Office Word</Application>
  <DocSecurity>0</DocSecurity>
  <Lines>107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Bay of Plenty Regional Council</Company>
  <LinksUpToDate>false</LinksUpToDate>
  <CharactersWithSpaces>15175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kmw</dc:creator>
  <cp:lastModifiedBy>Vicki Jones</cp:lastModifiedBy>
  <cp:revision>3</cp:revision>
  <cp:lastPrinted>2017-02-15T21:50:00Z</cp:lastPrinted>
  <dcterms:created xsi:type="dcterms:W3CDTF">2017-02-15T21:50:00Z</dcterms:created>
  <dcterms:modified xsi:type="dcterms:W3CDTF">2017-02-15T21:55:00Z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hecked by">
    <vt:lpwstr>32123</vt:lpwstr>
  </property>
  <property fmtid="{D5CDD505-2E9C-101B-9397-08002B2CF9AE}" pid="3" name="Objective-Id">
    <vt:lpwstr>A7567691</vt:lpwstr>
  </property>
  <property fmtid="{D5CDD505-2E9C-101B-9397-08002B2CF9AE}" pid="4" name="Objective-Title">
    <vt:lpwstr>DRAFT Strategic Partners Forum Meeting Minutes 8 November 2016</vt:lpwstr>
  </property>
  <property fmtid="{D5CDD505-2E9C-101B-9397-08002B2CF9AE}" pid="5" name="Objective-Comment">
    <vt:lpwstr/>
  </property>
  <property fmtid="{D5CDD505-2E9C-101B-9397-08002B2CF9AE}" pid="6" name="Objective-CreationStamp">
    <vt:filetime>2016-12-02T02:20:19Z</vt:filetime>
  </property>
  <property fmtid="{D5CDD505-2E9C-101B-9397-08002B2CF9AE}" pid="7" name="Objective-IsApproved">
    <vt:bool>false</vt:bool>
  </property>
  <property fmtid="{D5CDD505-2E9C-101B-9397-08002B2CF9AE}" pid="8" name="Objective-IsPublished">
    <vt:bool>true</vt:bool>
  </property>
  <property fmtid="{D5CDD505-2E9C-101B-9397-08002B2CF9AE}" pid="9" name="Objective-DatePublished">
    <vt:filetime>2016-12-02T02:20:19Z</vt:filetime>
  </property>
  <property fmtid="{D5CDD505-2E9C-101B-9397-08002B2CF9AE}" pid="10" name="Objective-ModificationStamp">
    <vt:filetime>2016-12-02T02:20:20Z</vt:filetime>
  </property>
  <property fmtid="{D5CDD505-2E9C-101B-9397-08002B2CF9AE}" pid="11" name="Objective-Owner">
    <vt:lpwstr>Megan Rumble</vt:lpwstr>
  </property>
  <property fmtid="{D5CDD505-2E9C-101B-9397-08002B2CF9AE}" pid="12" name="Objective-Path">
    <vt:lpwstr>TCC Global Folder:1. Activity:SmartGrowth:Partner Forums:Strategic Partners Forum:2016:Nov 2016:</vt:lpwstr>
  </property>
  <property fmtid="{D5CDD505-2E9C-101B-9397-08002B2CF9AE}" pid="13" name="Objective-Parent">
    <vt:lpwstr>Nov 2016</vt:lpwstr>
  </property>
  <property fmtid="{D5CDD505-2E9C-101B-9397-08002B2CF9AE}" pid="14" name="Objective-State">
    <vt:lpwstr>Published</vt:lpwstr>
  </property>
  <property fmtid="{D5CDD505-2E9C-101B-9397-08002B2CF9AE}" pid="15" name="Objective-Version">
    <vt:lpwstr>1.0</vt:lpwstr>
  </property>
  <property fmtid="{D5CDD505-2E9C-101B-9397-08002B2CF9AE}" pid="16" name="Objective-VersionNumber">
    <vt:r8>1</vt:r8>
  </property>
  <property fmtid="{D5CDD505-2E9C-101B-9397-08002B2CF9AE}" pid="17" name="Objective-VersionComment">
    <vt:lpwstr>First version</vt:lpwstr>
  </property>
  <property fmtid="{D5CDD505-2E9C-101B-9397-08002B2CF9AE}" pid="18" name="Objective-FileNumber">
    <vt:lpwstr>qA419797</vt:lpwstr>
  </property>
  <property fmtid="{D5CDD505-2E9C-101B-9397-08002B2CF9AE}" pid="19" name="Objective-Classification">
    <vt:lpwstr>[Inherited - Staff]</vt:lpwstr>
  </property>
  <property fmtid="{D5CDD505-2E9C-101B-9397-08002B2CF9AE}" pid="20" name="Objective-Caveats">
    <vt:lpwstr/>
  </property>
  <property fmtid="{D5CDD505-2E9C-101B-9397-08002B2CF9AE}" pid="21" name="Objective-Business Type [system]">
    <vt:lpwstr/>
  </property>
  <property fmtid="{D5CDD505-2E9C-101B-9397-08002B2CF9AE}" pid="22" name="Objective-Date on Document [system]">
    <vt:lpwstr/>
  </property>
  <property fmtid="{D5CDD505-2E9C-101B-9397-08002B2CF9AE}" pid="23" name="Objective-Date Received [system]">
    <vt:lpwstr/>
  </property>
  <property fmtid="{D5CDD505-2E9C-101B-9397-08002B2CF9AE}" pid="24" name="Objective-Ozone Contact [system]">
    <vt:lpwstr/>
  </property>
  <property fmtid="{D5CDD505-2E9C-101B-9397-08002B2CF9AE}" pid="25" name="Objective-Internal Reference [system]">
    <vt:lpwstr/>
  </property>
  <property fmtid="{D5CDD505-2E9C-101B-9397-08002B2CF9AE}" pid="26" name="Objective-Hardcopy Location [system]">
    <vt:lpwstr/>
  </property>
  <property fmtid="{D5CDD505-2E9C-101B-9397-08002B2CF9AE}" pid="27" name="Objective-User Disposed [system]">
    <vt:lpwstr/>
  </property>
  <property fmtid="{D5CDD505-2E9C-101B-9397-08002B2CF9AE}" pid="28" name="Objective-AssetID [system]">
    <vt:lpwstr/>
  </property>
  <property fmtid="{D5CDD505-2E9C-101B-9397-08002B2CF9AE}" pid="29" name="Objective-OzoneID [system]">
    <vt:lpwstr/>
  </property>
  <property fmtid="{D5CDD505-2E9C-101B-9397-08002B2CF9AE}" pid="30" name="Objective-EsriAttachmentId [system]">
    <vt:lpwstr/>
  </property>
  <property fmtid="{D5CDD505-2E9C-101B-9397-08002B2CF9AE}" pid="31" name="Objective-EsriId [system]">
    <vt:lpwstr/>
  </property>
  <property fmtid="{D5CDD505-2E9C-101B-9397-08002B2CF9AE}" pid="32" name="Objective-WorkOrderID [system]">
    <vt:lpwstr/>
  </property>
  <property fmtid="{D5CDD505-2E9C-101B-9397-08002B2CF9AE}" pid="33" name="Objective-Connect Creator [system]">
    <vt:lpwstr/>
  </property>
</Properties>
</file>